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624" w:beforeLines="200"/>
        <w:jc w:val="center"/>
        <w:rPr>
          <w:rFonts w:ascii="仿宋" w:hAnsi="仿宋" w:eastAsia="仿宋"/>
          <w:sz w:val="32"/>
          <w:szCs w:val="36"/>
        </w:rPr>
      </w:pPr>
      <w:r>
        <w:rPr>
          <w:rFonts w:hint="eastAsia" w:ascii="仿宋" w:hAnsi="仿宋" w:eastAsia="仿宋"/>
          <w:sz w:val="32"/>
          <w:szCs w:val="36"/>
        </w:rPr>
        <w:t>上海市“星光计划”第十届职业院校技能大赛</w:t>
      </w:r>
    </w:p>
    <w:p>
      <w:pPr>
        <w:spacing w:before="156" w:beforeLines="50"/>
        <w:jc w:val="center"/>
        <w:rPr>
          <w:rFonts w:ascii="方正小标宋简体" w:hAnsi="Times New Roman" w:eastAsia="方正小标宋简体"/>
          <w:sz w:val="36"/>
          <w:szCs w:val="40"/>
        </w:rPr>
      </w:pPr>
      <w:r>
        <w:rPr>
          <w:rFonts w:hint="eastAsia" w:ascii="方正小标宋简体" w:hAnsi="Times New Roman" w:eastAsia="方正小标宋简体"/>
          <w:sz w:val="36"/>
          <w:szCs w:val="40"/>
        </w:rPr>
        <w:t>“工业产品设计”赛项样题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2" w:beforeLines="100" w:after="157" w:afterLines="50" w:line="360" w:lineRule="auto"/>
        <w:jc w:val="center"/>
        <w:textAlignment w:val="auto"/>
        <w:rPr>
          <w:rFonts w:ascii="仿宋_GB2312" w:hAnsi="Times New Roman" w:eastAsia="仿宋_GB2312"/>
          <w:sz w:val="28"/>
          <w:szCs w:val="32"/>
        </w:rPr>
      </w:pPr>
      <w:r>
        <w:rPr>
          <w:rFonts w:hint="eastAsia" w:ascii="仿宋_GB2312" w:hAnsi="Times New Roman" w:eastAsia="仿宋_GB2312"/>
          <w:sz w:val="28"/>
          <w:szCs w:val="32"/>
        </w:rPr>
        <w:t>赛题说明与参赛须知</w:t>
      </w:r>
    </w:p>
    <w:p>
      <w:pPr>
        <w:numPr>
          <w:ilvl w:val="0"/>
          <w:numId w:val="1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bookmarkStart w:id="0" w:name="_Hlk116199020"/>
      <w:r>
        <w:rPr>
          <w:rFonts w:hint="eastAsia" w:ascii="Times New Roman" w:hAnsi="Times New Roman" w:eastAsia="宋体"/>
        </w:rPr>
        <w:t>本赛题</w:t>
      </w:r>
      <w:bookmarkEnd w:id="0"/>
      <w:r>
        <w:rPr>
          <w:rFonts w:hint="eastAsia" w:ascii="Times New Roman" w:hAnsi="Times New Roman" w:eastAsia="宋体"/>
        </w:rPr>
        <w:t>工业产品设计赛项各模块比赛题目（样题）。</w:t>
      </w:r>
    </w:p>
    <w:p>
      <w:pPr>
        <w:numPr>
          <w:ilvl w:val="0"/>
          <w:numId w:val="1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各模块单独计时，第一模块、第二模块、第三模块比赛时间分别为1</w:t>
      </w:r>
      <w:r>
        <w:rPr>
          <w:rFonts w:ascii="Times New Roman" w:hAnsi="Times New Roman" w:eastAsia="宋体"/>
        </w:rPr>
        <w:t>50</w:t>
      </w:r>
      <w:r>
        <w:rPr>
          <w:rFonts w:hint="eastAsia" w:ascii="Times New Roman" w:hAnsi="Times New Roman" w:eastAsia="宋体"/>
        </w:rPr>
        <w:t>分钟、3</w:t>
      </w:r>
      <w:r>
        <w:rPr>
          <w:rFonts w:ascii="Times New Roman" w:hAnsi="Times New Roman" w:eastAsia="宋体"/>
        </w:rPr>
        <w:t>0</w:t>
      </w:r>
      <w:r>
        <w:rPr>
          <w:rFonts w:hint="eastAsia" w:ascii="Times New Roman" w:hAnsi="Times New Roman" w:eastAsia="宋体"/>
        </w:rPr>
        <w:t>分钟、6</w:t>
      </w:r>
      <w:r>
        <w:rPr>
          <w:rFonts w:ascii="Times New Roman" w:hAnsi="Times New Roman" w:eastAsia="宋体"/>
        </w:rPr>
        <w:t>0</w:t>
      </w:r>
      <w:r>
        <w:rPr>
          <w:rFonts w:hint="eastAsia" w:ascii="Times New Roman" w:hAnsi="Times New Roman" w:eastAsia="宋体"/>
        </w:rPr>
        <w:t>分钟。</w:t>
      </w:r>
    </w:p>
    <w:p>
      <w:pPr>
        <w:numPr>
          <w:ilvl w:val="0"/>
          <w:numId w:val="1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参赛选手须严格按照题目规定的路径及名称存储文件，并在比赛过程中及时保存。</w:t>
      </w:r>
    </w:p>
    <w:p>
      <w:pPr>
        <w:numPr>
          <w:ilvl w:val="0"/>
          <w:numId w:val="1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参赛选手应按照各题目要求，在指定的设备完成操作，并在比赛结束前将全部电子文件归档于指定位置</w:t>
      </w:r>
      <w:r>
        <w:rPr>
          <w:rFonts w:hint="eastAsia" w:ascii="Times New Roman" w:hAnsi="Times New Roman" w:eastAsia="宋体"/>
        </w:rPr>
        <w:t>并按要求提交</w:t>
      </w:r>
      <w:r>
        <w:rPr>
          <w:rFonts w:ascii="Times New Roman" w:hAnsi="Times New Roman" w:eastAsia="宋体"/>
        </w:rPr>
        <w:t>，未存储到指定位置</w:t>
      </w:r>
      <w:r>
        <w:rPr>
          <w:rFonts w:hint="eastAsia" w:ascii="Times New Roman" w:hAnsi="Times New Roman" w:eastAsia="宋体"/>
        </w:rPr>
        <w:t>或未按规定提交</w:t>
      </w:r>
      <w:r>
        <w:rPr>
          <w:rFonts w:ascii="Times New Roman" w:hAnsi="Times New Roman" w:eastAsia="宋体"/>
        </w:rPr>
        <w:t>的运行记录或程序文件不作为竞赛成果予以评分。</w:t>
      </w:r>
    </w:p>
    <w:p>
      <w:pPr>
        <w:numPr>
          <w:ilvl w:val="0"/>
          <w:numId w:val="1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计算机编辑文件请实时存盘，建议10-15分钟存盘一次，客观原因</w:t>
      </w:r>
      <w:r>
        <w:rPr>
          <w:rFonts w:hint="eastAsia" w:ascii="Times New Roman" w:hAnsi="Times New Roman" w:eastAsia="宋体"/>
        </w:rPr>
        <w:t>如</w:t>
      </w:r>
      <w:r>
        <w:rPr>
          <w:rFonts w:ascii="Times New Roman" w:hAnsi="Times New Roman" w:eastAsia="宋体"/>
        </w:rPr>
        <w:t>断电情况下，酌情补时不超过15分钟。</w:t>
      </w:r>
    </w:p>
    <w:p>
      <w:pPr>
        <w:numPr>
          <w:ilvl w:val="0"/>
          <w:numId w:val="1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各报告文件、说明文档等须在提供的模板文件中完成。</w:t>
      </w:r>
    </w:p>
    <w:p>
      <w:pPr>
        <w:numPr>
          <w:ilvl w:val="0"/>
          <w:numId w:val="1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必须使用提供的帐号登录完成相关设计、制造工作。</w:t>
      </w:r>
    </w:p>
    <w:p>
      <w:pPr>
        <w:numPr>
          <w:ilvl w:val="0"/>
          <w:numId w:val="1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工程图按照题目图纸样式，依据机械制图</w:t>
      </w:r>
      <w:r>
        <w:rPr>
          <w:rFonts w:ascii="宋体" w:hAnsi="宋体" w:eastAsia="宋体"/>
        </w:rPr>
        <w:t>“图样画法”</w:t>
      </w:r>
      <w:r>
        <w:rPr>
          <w:rFonts w:ascii="Times New Roman" w:hAnsi="Times New Roman" w:eastAsia="宋体"/>
        </w:rPr>
        <w:t>国家标准绘制；标题栏、明细栏要求如下：</w:t>
      </w:r>
    </w:p>
    <w:p>
      <w:pPr>
        <w:numPr>
          <w:ilvl w:val="0"/>
          <w:numId w:val="2"/>
        </w:numPr>
        <w:tabs>
          <w:tab w:val="left" w:pos="993"/>
        </w:tabs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六视图、爆炸图标题栏要求填写图样名称、图样代号及基础视图比例；零件图标题栏要求填写图样名称、图样代号、零件材料、零件重量及基础视图比例。</w:t>
      </w:r>
    </w:p>
    <w:p>
      <w:pPr>
        <w:numPr>
          <w:ilvl w:val="0"/>
          <w:numId w:val="2"/>
        </w:numPr>
        <w:tabs>
          <w:tab w:val="left" w:pos="993"/>
        </w:tabs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工程图明细栏要求包含序号、代号、名称、数量、材料、重量及备注；明细栏总宽180mm，各列宽度依次为8mm、40mm、44mm、8mm、38mm、22mm、20mm。</w:t>
      </w:r>
    </w:p>
    <w:tbl>
      <w:tblPr>
        <w:tblStyle w:val="3"/>
        <w:tblW w:w="1020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43"/>
        <w:gridCol w:w="2170"/>
        <w:gridCol w:w="2382"/>
        <w:gridCol w:w="633"/>
        <w:gridCol w:w="2063"/>
        <w:gridCol w:w="1210"/>
        <w:gridCol w:w="110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4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3</w:t>
            </w:r>
          </w:p>
        </w:tc>
        <w:tc>
          <w:tcPr>
            <w:tcW w:w="2268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249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45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215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1247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113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4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2</w:t>
            </w:r>
          </w:p>
        </w:tc>
        <w:tc>
          <w:tcPr>
            <w:tcW w:w="2268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249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45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215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1247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113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4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Calibri" w:hAnsi="Calibri" w:eastAsia="宋体"/>
              </w:rPr>
            </w:pPr>
            <w:r>
              <w:rPr>
                <w:rFonts w:ascii="Calibri" w:hAnsi="Calibri" w:eastAsia="宋体"/>
              </w:rPr>
              <w:t>1</w:t>
            </w:r>
          </w:p>
        </w:tc>
        <w:tc>
          <w:tcPr>
            <w:tcW w:w="2268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249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45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215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1247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  <w:tc>
          <w:tcPr>
            <w:tcW w:w="1134" w:type="dxa"/>
          </w:tcPr>
          <w:p>
            <w:pPr>
              <w:tabs>
                <w:tab w:val="left" w:pos="1134"/>
              </w:tabs>
              <w:spacing w:line="300" w:lineRule="auto"/>
              <w:rPr>
                <w:rFonts w:ascii="Times New Roman" w:hAnsi="Times New Roman" w:eastAsia="宋体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54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Times New Roman" w:hAnsi="Times New Roman" w:eastAsia="宋体"/>
                <w:w w:val="60"/>
                <w:szCs w:val="21"/>
              </w:rPr>
            </w:pPr>
            <w:r>
              <w:rPr>
                <w:rFonts w:hint="eastAsia" w:ascii="Times New Roman" w:hAnsi="Times New Roman" w:eastAsia="宋体"/>
                <w:w w:val="60"/>
                <w:szCs w:val="21"/>
              </w:rPr>
              <w:t>序号</w:t>
            </w:r>
          </w:p>
        </w:tc>
        <w:tc>
          <w:tcPr>
            <w:tcW w:w="2268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Times New Roman" w:hAnsi="Times New Roman" w:eastAsia="宋体"/>
                <w:w w:val="60"/>
                <w:szCs w:val="21"/>
              </w:rPr>
            </w:pPr>
            <w:r>
              <w:rPr>
                <w:rFonts w:hint="eastAsia" w:ascii="Times New Roman" w:hAnsi="Times New Roman" w:eastAsia="宋体"/>
                <w:w w:val="60"/>
                <w:szCs w:val="21"/>
              </w:rPr>
              <w:t>代号</w:t>
            </w:r>
          </w:p>
        </w:tc>
        <w:tc>
          <w:tcPr>
            <w:tcW w:w="2494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Times New Roman" w:hAnsi="Times New Roman" w:eastAsia="宋体"/>
                <w:w w:val="60"/>
                <w:szCs w:val="21"/>
              </w:rPr>
            </w:pPr>
            <w:r>
              <w:rPr>
                <w:rFonts w:hint="eastAsia" w:ascii="Times New Roman" w:hAnsi="Times New Roman" w:eastAsia="宋体"/>
                <w:w w:val="60"/>
                <w:szCs w:val="21"/>
              </w:rPr>
              <w:t>名称</w:t>
            </w:r>
          </w:p>
        </w:tc>
        <w:tc>
          <w:tcPr>
            <w:tcW w:w="454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Times New Roman" w:hAnsi="Times New Roman" w:eastAsia="宋体"/>
                <w:w w:val="60"/>
                <w:szCs w:val="21"/>
              </w:rPr>
            </w:pPr>
            <w:r>
              <w:rPr>
                <w:rFonts w:hint="eastAsia" w:ascii="Times New Roman" w:hAnsi="Times New Roman" w:eastAsia="宋体"/>
                <w:w w:val="60"/>
                <w:szCs w:val="21"/>
              </w:rPr>
              <w:t>数量</w:t>
            </w:r>
          </w:p>
        </w:tc>
        <w:tc>
          <w:tcPr>
            <w:tcW w:w="2154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Times New Roman" w:hAnsi="Times New Roman" w:eastAsia="宋体"/>
                <w:w w:val="60"/>
                <w:szCs w:val="21"/>
              </w:rPr>
            </w:pPr>
            <w:r>
              <w:rPr>
                <w:rFonts w:hint="eastAsia" w:ascii="Times New Roman" w:hAnsi="Times New Roman" w:eastAsia="宋体"/>
                <w:w w:val="60"/>
                <w:szCs w:val="21"/>
              </w:rPr>
              <w:t>材料</w:t>
            </w:r>
          </w:p>
        </w:tc>
        <w:tc>
          <w:tcPr>
            <w:tcW w:w="1247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Times New Roman" w:hAnsi="Times New Roman" w:eastAsia="宋体"/>
                <w:w w:val="60"/>
                <w:szCs w:val="21"/>
              </w:rPr>
            </w:pPr>
            <w:r>
              <w:rPr>
                <w:rFonts w:hint="eastAsia" w:ascii="Times New Roman" w:hAnsi="Times New Roman" w:eastAsia="宋体"/>
                <w:w w:val="60"/>
                <w:szCs w:val="21"/>
              </w:rPr>
              <w:t>重量</w:t>
            </w:r>
          </w:p>
        </w:tc>
        <w:tc>
          <w:tcPr>
            <w:tcW w:w="1134" w:type="dxa"/>
          </w:tcPr>
          <w:p>
            <w:pPr>
              <w:tabs>
                <w:tab w:val="left" w:pos="1134"/>
              </w:tabs>
              <w:spacing w:line="300" w:lineRule="auto"/>
              <w:jc w:val="center"/>
              <w:rPr>
                <w:rFonts w:ascii="Times New Roman" w:hAnsi="Times New Roman" w:eastAsia="宋体"/>
                <w:w w:val="60"/>
                <w:szCs w:val="21"/>
              </w:rPr>
            </w:pPr>
            <w:r>
              <w:rPr>
                <w:rFonts w:hint="eastAsia" w:ascii="Times New Roman" w:hAnsi="Times New Roman" w:eastAsia="宋体"/>
                <w:w w:val="60"/>
                <w:szCs w:val="21"/>
              </w:rPr>
              <w:t>备注</w:t>
            </w:r>
          </w:p>
        </w:tc>
      </w:tr>
    </w:tbl>
    <w:p>
      <w:pPr>
        <w:numPr>
          <w:ilvl w:val="0"/>
          <w:numId w:val="1"/>
        </w:numPr>
        <w:spacing w:line="300" w:lineRule="auto"/>
        <w:ind w:left="0" w:firstLine="480" w:firstLineChars="200"/>
        <w:rPr>
          <w:rFonts w:ascii="黑体" w:hAnsi="黑体" w:eastAsia="黑体"/>
        </w:rPr>
      </w:pPr>
      <w:r>
        <w:rPr>
          <w:rFonts w:ascii="Times New Roman" w:hAnsi="Times New Roman" w:eastAsia="宋体"/>
        </w:rPr>
        <w:t>严格遵守设备使用规范，安全操作加工设备。由于参赛选手人为原因导致竞赛设备损坏，以致无法正常继续比赛，将取消参赛队竞赛资格。</w:t>
      </w:r>
    </w:p>
    <w:p>
      <w:pPr>
        <w:numPr>
          <w:numId w:val="0"/>
        </w:numPr>
        <w:spacing w:line="300" w:lineRule="auto"/>
        <w:ind w:leftChars="200"/>
        <w:rPr>
          <w:rFonts w:ascii="黑体" w:hAnsi="黑体" w:eastAsia="黑体"/>
        </w:rPr>
      </w:pPr>
      <w:bookmarkStart w:id="1" w:name="_GoBack"/>
      <w:bookmarkEnd w:id="1"/>
      <w:r>
        <w:rPr>
          <w:rFonts w:hint="eastAsia" w:ascii="黑体" w:hAnsi="黑体" w:eastAsia="黑体"/>
        </w:rPr>
        <w:t>注：赛题及图册仅以电子文档形式提供。</w:t>
      </w:r>
    </w:p>
    <w:p>
      <w:pPr>
        <w:spacing w:before="156" w:beforeLines="50" w:after="156" w:afterLines="50" w:line="300" w:lineRule="auto"/>
        <w:ind w:firstLine="425"/>
        <w:rPr>
          <w:rFonts w:ascii="Arial" w:hAnsi="Arial" w:eastAsia="黑体" w:cs="Arial"/>
          <w:sz w:val="24"/>
          <w:szCs w:val="24"/>
        </w:rPr>
      </w:pPr>
      <w:r>
        <w:rPr>
          <w:rFonts w:ascii="仿宋_GB2312" w:hAnsi="Times New Roman" w:eastAsia="仿宋_GB2312"/>
        </w:rPr>
        <w:br w:type="page"/>
      </w:r>
      <w:r>
        <w:rPr>
          <w:rFonts w:hint="eastAsia" w:ascii="Arial" w:hAnsi="Arial" w:eastAsia="黑体" w:cs="Arial"/>
          <w:sz w:val="24"/>
          <w:szCs w:val="28"/>
        </w:rPr>
        <w:t>模块一</w:t>
      </w:r>
      <w:r>
        <w:rPr>
          <w:rFonts w:ascii="Arial" w:hAnsi="Arial" w:eastAsia="黑体" w:cs="Arial"/>
          <w:sz w:val="24"/>
          <w:szCs w:val="28"/>
        </w:rPr>
        <w:t>　数字样机</w:t>
      </w:r>
      <w:r>
        <w:rPr>
          <w:rFonts w:hint="eastAsia" w:ascii="黑体" w:hAnsi="黑体" w:eastAsia="黑体"/>
          <w:sz w:val="24"/>
          <w:szCs w:val="24"/>
        </w:rPr>
        <w:t>（</w:t>
      </w:r>
      <w:r>
        <w:rPr>
          <w:rFonts w:ascii="Arial" w:hAnsi="Arial" w:eastAsia="宋体" w:cs="Arial"/>
          <w:sz w:val="24"/>
          <w:szCs w:val="24"/>
        </w:rPr>
        <w:t>60</w:t>
      </w:r>
      <w:r>
        <w:rPr>
          <w:rFonts w:hint="eastAsia" w:ascii="黑体" w:hAnsi="黑体" w:eastAsia="黑体"/>
          <w:sz w:val="24"/>
          <w:szCs w:val="24"/>
        </w:rPr>
        <w:t>分）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楷体" w:hAnsi="楷体" w:eastAsia="楷体"/>
        </w:rPr>
        <w:t>斯特林发动机由英国物理学家罗巴特·斯特林于1</w:t>
      </w:r>
      <w:r>
        <w:rPr>
          <w:rFonts w:ascii="楷体" w:hAnsi="楷体" w:eastAsia="楷体"/>
        </w:rPr>
        <w:t>816</w:t>
      </w:r>
      <w:r>
        <w:rPr>
          <w:rFonts w:hint="eastAsia" w:ascii="楷体" w:hAnsi="楷体" w:eastAsia="楷体"/>
        </w:rPr>
        <w:t>年发明，它通过气缸内工作介质（通常为氢气或氦气）以压缩、吸热、膨胀、冷却为一个周期循环输出动力，是一种外燃发动机。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如图1</w:t>
      </w:r>
      <w:r>
        <w:rPr>
          <w:rFonts w:ascii="Times New Roman" w:hAnsi="Times New Roman" w:eastAsia="宋体"/>
        </w:rPr>
        <w:t>-1</w:t>
      </w:r>
      <w:r>
        <w:rPr>
          <w:rFonts w:hint="eastAsia" w:ascii="Times New Roman" w:hAnsi="Times New Roman" w:eastAsia="宋体"/>
        </w:rPr>
        <w:t>为斯特林发动机的外观及典型工作过程，请根据给出的图纸及要求，建立产品数字模型并完成产品设计表达。</w:t>
      </w:r>
    </w:p>
    <w:tbl>
      <w:tblPr>
        <w:tblStyle w:val="3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3" w:hRule="atLeast"/>
          <w:jc w:val="center"/>
        </w:trPr>
        <w:tc>
          <w:tcPr>
            <w:tcW w:w="10194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drawing>
                <wp:inline distT="0" distB="0" distL="0" distR="0">
                  <wp:extent cx="1319530" cy="2700655"/>
                  <wp:effectExtent l="0" t="0" r="13970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270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               </w:t>
            </w:r>
            <w:r>
              <w:drawing>
                <wp:inline distT="0" distB="0" distL="0" distR="0">
                  <wp:extent cx="1314450" cy="2748280"/>
                  <wp:effectExtent l="0" t="0" r="0" b="13970"/>
                  <wp:docPr id="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274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" w:hRule="atLeast"/>
          <w:jc w:val="center"/>
        </w:trPr>
        <w:tc>
          <w:tcPr>
            <w:tcW w:w="10194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</w:pPr>
            <w:r>
              <w:rPr>
                <w:rFonts w:hint="eastAsia" w:ascii="仿宋" w:hAnsi="仿宋" w:eastAsia="仿宋"/>
              </w:rPr>
              <w:t>（a）外观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3" w:hRule="atLeast"/>
          <w:jc w:val="center"/>
        </w:trPr>
        <w:tc>
          <w:tcPr>
            <w:tcW w:w="10194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object>
                <v:shape id="_x0000_i1025" o:spt="75" type="#_x0000_t75" style="height:279.65pt;width:460.4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9">
                  <o:LockedField>false</o:LockedField>
                </o:OLEObject>
              </w:objec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0194" w:type="dxa"/>
            <w:shd w:val="clear" w:color="auto" w:fill="auto"/>
            <w:vAlign w:val="center"/>
          </w:tcPr>
          <w:p>
            <w:pPr>
              <w:spacing w:line="300" w:lineRule="auto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（b）典型工作过程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10194" w:type="dxa"/>
            <w:shd w:val="clear" w:color="auto" w:fill="auto"/>
          </w:tcPr>
          <w:p>
            <w:pPr>
              <w:spacing w:line="300" w:lineRule="auto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图1</w:t>
            </w:r>
            <w:r>
              <w:rPr>
                <w:rFonts w:ascii="仿宋" w:hAnsi="仿宋" w:eastAsia="仿宋"/>
              </w:rPr>
              <w:t>-1</w:t>
            </w:r>
            <w:r>
              <w:rPr>
                <w:rFonts w:hint="eastAsia" w:ascii="仿宋" w:hAnsi="仿宋" w:eastAsia="仿宋"/>
              </w:rPr>
              <w:t>　斯特林发动机外观及典型工作过程</w:t>
            </w:r>
          </w:p>
        </w:tc>
      </w:tr>
    </w:tbl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本题需提交的文件及相关要求见表1-1；所有文件须在比赛结束前归档于</w:t>
      </w:r>
      <w:r>
        <w:rPr>
          <w:rFonts w:ascii="宋体" w:hAnsi="宋体" w:eastAsia="宋体"/>
        </w:rPr>
        <w:t>“</w:t>
      </w:r>
      <w:r>
        <w:rPr>
          <w:rFonts w:ascii="Arial" w:hAnsi="Arial" w:eastAsia="黑体" w:cs="Arial"/>
        </w:rPr>
        <w:t>桌面 \ 赛位号 \ 1</w:t>
      </w:r>
      <w:r>
        <w:rPr>
          <w:rFonts w:hint="eastAsia" w:ascii="Arial" w:hAnsi="Arial" w:eastAsia="黑体" w:cs="Arial"/>
        </w:rPr>
        <w:t>-</w:t>
      </w:r>
      <w:r>
        <w:rPr>
          <w:rFonts w:ascii="Arial" w:hAnsi="Arial" w:eastAsia="黑体" w:cs="Arial"/>
        </w:rPr>
        <w:t>数字样机</w:t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并按赛场要求提交</w:t>
      </w:r>
      <w:r>
        <w:rPr>
          <w:rFonts w:ascii="Times New Roman" w:hAnsi="Times New Roman" w:eastAsia="宋体"/>
        </w:rPr>
        <w:t>；不得为不同类型的文件单独创建文件夹。</w:t>
      </w:r>
    </w:p>
    <w:p>
      <w:pPr>
        <w:spacing w:before="78" w:beforeLines="25" w:after="78" w:afterLines="25" w:line="300" w:lineRule="auto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表1</w:t>
      </w:r>
      <w:r>
        <w:rPr>
          <w:rFonts w:ascii="仿宋" w:hAnsi="仿宋" w:eastAsia="仿宋"/>
        </w:rPr>
        <w:t>-1</w:t>
      </w:r>
      <w:r>
        <w:rPr>
          <w:rFonts w:hint="eastAsia" w:ascii="仿宋" w:hAnsi="仿宋" w:eastAsia="仿宋"/>
        </w:rPr>
        <w:t>　数字样机机械产品部分需提交的文件</w:t>
      </w:r>
    </w:p>
    <w:tbl>
      <w:tblPr>
        <w:tblStyle w:val="3"/>
        <w:tblW w:w="10206" w:type="dxa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1250"/>
        <w:gridCol w:w="1624"/>
        <w:gridCol w:w="2729"/>
        <w:gridCol w:w="3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43" w:type="dxa"/>
            <w:gridSpan w:val="2"/>
            <w:tcBorders>
              <w:top w:val="single" w:color="auto" w:sz="12" w:space="0"/>
              <w:left w:val="single" w:color="auto" w:sz="12" w:space="0"/>
              <w:bottom w:val="doub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内容</w:t>
            </w:r>
          </w:p>
        </w:tc>
        <w:tc>
          <w:tcPr>
            <w:tcW w:w="1682" w:type="dxa"/>
            <w:tcBorders>
              <w:top w:val="single" w:color="auto" w:sz="12" w:space="0"/>
              <w:bottom w:val="doub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需提交的文件</w:t>
            </w:r>
          </w:p>
        </w:tc>
        <w:tc>
          <w:tcPr>
            <w:tcW w:w="2854" w:type="dxa"/>
            <w:tcBorders>
              <w:top w:val="single" w:color="auto" w:sz="12" w:space="0"/>
              <w:bottom w:val="doub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文件命名方式</w:t>
            </w:r>
          </w:p>
        </w:tc>
        <w:tc>
          <w:tcPr>
            <w:tcW w:w="3827" w:type="dxa"/>
            <w:tcBorders>
              <w:top w:val="single" w:color="auto" w:sz="12" w:space="0"/>
              <w:left w:val="single" w:color="auto" w:sz="4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要求（备注）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restart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零</w:t>
            </w:r>
            <w:r>
              <w:rPr>
                <w:rFonts w:ascii="Times New Roman" w:hAnsi="Times New Roman" w:eastAsia="宋体"/>
                <w:szCs w:val="21"/>
              </w:rPr>
              <w:br w:type="textWrapping"/>
            </w:r>
            <w:r>
              <w:rPr>
                <w:rFonts w:hint="eastAsia" w:ascii="Times New Roman" w:hAnsi="Times New Roman" w:eastAsia="宋体"/>
                <w:szCs w:val="21"/>
              </w:rPr>
              <w:t>件</w:t>
            </w: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底座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底座.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支架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支架.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安装板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安装板.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szCs w:val="21"/>
              </w:rPr>
              <w:t>、安装板.</w:t>
            </w:r>
            <w:r>
              <w:rPr>
                <w:rFonts w:ascii="Times New Roman" w:hAnsi="Times New Roman" w:eastAsia="宋体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回热器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回热器.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szCs w:val="21"/>
              </w:rPr>
              <w:t>、回热器.</w:t>
            </w:r>
            <w:r>
              <w:rPr>
                <w:rFonts w:ascii="Times New Roman" w:hAnsi="Times New Roman" w:eastAsia="宋体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回热器上盖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w w:val="90"/>
                <w:szCs w:val="21"/>
              </w:rPr>
              <w:t>回热器上盖.</w:t>
            </w:r>
            <w:r>
              <w:rPr>
                <w:rFonts w:ascii="Times New Roman" w:hAnsi="Times New Roman" w:eastAsia="宋体"/>
                <w:w w:val="90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w w:val="90"/>
                <w:szCs w:val="21"/>
              </w:rPr>
              <w:t>、回热器上盖.</w:t>
            </w:r>
            <w:r>
              <w:rPr>
                <w:rFonts w:ascii="Times New Roman" w:hAnsi="Times New Roman" w:eastAsia="宋体"/>
                <w:w w:val="90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w w:val="90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回热器下盖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w w:val="90"/>
                <w:szCs w:val="21"/>
              </w:rPr>
              <w:t>回热器下盖.</w:t>
            </w:r>
            <w:r>
              <w:rPr>
                <w:rFonts w:ascii="Times New Roman" w:hAnsi="Times New Roman" w:eastAsia="宋体"/>
                <w:w w:val="90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w w:val="90"/>
                <w:szCs w:val="21"/>
              </w:rPr>
              <w:t>、回热器下盖.</w:t>
            </w:r>
            <w:r>
              <w:rPr>
                <w:rFonts w:ascii="Times New Roman" w:hAnsi="Times New Roman" w:eastAsia="宋体"/>
                <w:w w:val="90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w w:val="90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高温腔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高温腔.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低温腔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低温腔.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szCs w:val="21"/>
              </w:rPr>
              <w:t>、低温腔.</w:t>
            </w:r>
            <w:r>
              <w:rPr>
                <w:rFonts w:ascii="Times New Roman" w:hAnsi="Times New Roman" w:eastAsia="宋体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气流管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气流管.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szCs w:val="21"/>
              </w:rPr>
              <w:t>、气流管.</w:t>
            </w:r>
            <w:r>
              <w:rPr>
                <w:rFonts w:ascii="Times New Roman" w:hAnsi="Times New Roman" w:eastAsia="宋体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连接管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连接管.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szCs w:val="21"/>
              </w:rPr>
              <w:t>、连接管.</w:t>
            </w:r>
            <w:r>
              <w:rPr>
                <w:rFonts w:ascii="Times New Roman" w:hAnsi="Times New Roman" w:eastAsia="宋体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连接管套管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连接管套管.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高温活塞1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w w:val="95"/>
                <w:szCs w:val="21"/>
              </w:rPr>
              <w:t>高温活塞1.</w:t>
            </w:r>
            <w:r>
              <w:rPr>
                <w:rFonts w:ascii="Times New Roman" w:hAnsi="Times New Roman" w:eastAsia="宋体"/>
                <w:w w:val="95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高温活塞2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高温活塞2.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高温活塞杆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w w:val="90"/>
                <w:szCs w:val="21"/>
              </w:rPr>
              <w:t>高温活塞杆.</w:t>
            </w:r>
            <w:r>
              <w:rPr>
                <w:rFonts w:ascii="Times New Roman" w:hAnsi="Times New Roman" w:eastAsia="宋体"/>
                <w:w w:val="90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w w:val="90"/>
                <w:szCs w:val="21"/>
              </w:rPr>
              <w:t>、高温活塞杆.</w:t>
            </w:r>
            <w:r>
              <w:rPr>
                <w:rFonts w:ascii="Times New Roman" w:hAnsi="Times New Roman" w:eastAsia="宋体"/>
                <w:w w:val="90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w w:val="90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低温活塞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低温活塞.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低温活塞杆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w w:val="90"/>
                <w:szCs w:val="21"/>
              </w:rPr>
              <w:t>低温活塞杆.</w:t>
            </w:r>
            <w:r>
              <w:rPr>
                <w:rFonts w:ascii="Times New Roman" w:hAnsi="Times New Roman" w:eastAsia="宋体"/>
                <w:w w:val="90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w w:val="90"/>
                <w:szCs w:val="21"/>
              </w:rPr>
              <w:t>、低温活塞杆.</w:t>
            </w:r>
            <w:r>
              <w:rPr>
                <w:rFonts w:ascii="Times New Roman" w:hAnsi="Times New Roman" w:eastAsia="宋体"/>
                <w:w w:val="90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w w:val="90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安装块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安装块.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曲柄圆盘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曲柄圆盘.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飞轮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飞轮.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szCs w:val="21"/>
              </w:rPr>
              <w:t>、飞轮.</w:t>
            </w:r>
            <w:r>
              <w:rPr>
                <w:rFonts w:ascii="Times New Roman" w:hAnsi="Times New Roman" w:eastAsia="宋体"/>
                <w:szCs w:val="21"/>
              </w:rPr>
              <w:t>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连接架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连接架.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连杆1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模型及工程图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连杆1.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  <w:r>
              <w:rPr>
                <w:rFonts w:hint="eastAsia" w:ascii="Times New Roman" w:hAnsi="Times New Roman" w:eastAsia="宋体"/>
                <w:szCs w:val="21"/>
              </w:rPr>
              <w:t>、连杆1</w:t>
            </w:r>
            <w:r>
              <w:rPr>
                <w:rFonts w:ascii="Times New Roman" w:hAnsi="Times New Roman" w:eastAsia="宋体"/>
                <w:szCs w:val="21"/>
              </w:rPr>
              <w:t>.</w:t>
            </w:r>
            <w:r>
              <w:rPr>
                <w:rFonts w:hint="eastAsia" w:ascii="Times New Roman" w:hAnsi="Times New Roman" w:eastAsia="宋体"/>
                <w:szCs w:val="21"/>
              </w:rPr>
              <w:t>idw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276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各尺寸销</w:t>
            </w:r>
          </w:p>
        </w:tc>
        <w:tc>
          <w:tcPr>
            <w:tcW w:w="168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仅模型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销.</w:t>
            </w:r>
            <w:r>
              <w:rPr>
                <w:rFonts w:ascii="Times New Roman" w:hAnsi="Times New Roman" w:eastAsia="宋体"/>
                <w:szCs w:val="21"/>
              </w:rPr>
              <w:t>ipt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同一ipt文件应包含各尺寸销（i</w:t>
            </w:r>
            <w:r>
              <w:rPr>
                <w:rFonts w:ascii="Times New Roman" w:hAnsi="Times New Roman" w:eastAsia="宋体"/>
                <w:szCs w:val="21"/>
              </w:rPr>
              <w:t>P</w:t>
            </w:r>
            <w:r>
              <w:rPr>
                <w:rFonts w:hint="eastAsia" w:ascii="Times New Roman" w:hAnsi="Times New Roman" w:eastAsia="宋体"/>
                <w:szCs w:val="21"/>
              </w:rPr>
              <w:t>art）。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843" w:type="dxa"/>
            <w:gridSpan w:val="2"/>
            <w:vMerge w:val="restart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部件相关</w:t>
            </w:r>
          </w:p>
        </w:tc>
        <w:tc>
          <w:tcPr>
            <w:tcW w:w="1682" w:type="dxa"/>
            <w:vMerge w:val="restart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部件模型、装配图及明细栏</w:t>
            </w: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斯特林发动机.</w:t>
            </w:r>
            <w:r>
              <w:rPr>
                <w:rFonts w:ascii="Times New Roman" w:hAnsi="Times New Roman" w:eastAsia="宋体"/>
                <w:szCs w:val="21"/>
              </w:rPr>
              <w:t>iam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各标准件由资源中心调入。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1843" w:type="dxa"/>
            <w:gridSpan w:val="2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1682" w:type="dxa"/>
            <w:vMerge w:val="continue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285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斯特林发动机装配图.</w:t>
            </w:r>
            <w:r>
              <w:rPr>
                <w:rFonts w:ascii="Times New Roman" w:hAnsi="Times New Roman" w:eastAsia="宋体"/>
                <w:szCs w:val="21"/>
              </w:rPr>
              <w:t>idw</w:t>
            </w:r>
          </w:p>
        </w:tc>
        <w:tc>
          <w:tcPr>
            <w:tcW w:w="3827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" w:hRule="atLeast"/>
        </w:trPr>
        <w:tc>
          <w:tcPr>
            <w:tcW w:w="1843" w:type="dxa"/>
            <w:gridSpan w:val="2"/>
            <w:tcBorders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设计表达</w:t>
            </w:r>
          </w:p>
        </w:tc>
        <w:tc>
          <w:tcPr>
            <w:tcW w:w="1682" w:type="dxa"/>
            <w:tcBorders>
              <w:bottom w:val="single" w:color="auto" w:sz="12" w:space="0"/>
            </w:tcBorders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工作原理动画</w:t>
            </w:r>
          </w:p>
        </w:tc>
        <w:tc>
          <w:tcPr>
            <w:tcW w:w="2854" w:type="dxa"/>
            <w:tcBorders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斯特林发动机工作原理动画.</w:t>
            </w:r>
            <w:r>
              <w:rPr>
                <w:rFonts w:ascii="Times New Roman" w:hAnsi="Times New Roman" w:eastAsia="宋体"/>
                <w:szCs w:val="21"/>
              </w:rPr>
              <w:t>wmv</w:t>
            </w:r>
          </w:p>
        </w:tc>
        <w:tc>
          <w:tcPr>
            <w:tcW w:w="3827" w:type="dxa"/>
            <w:tcBorders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按照提供的视频</w:t>
            </w:r>
            <w:r>
              <w:rPr>
                <w:rFonts w:hint="eastAsia" w:ascii="宋体" w:hAnsi="宋体" w:eastAsia="宋体"/>
                <w:szCs w:val="21"/>
              </w:rPr>
              <w:t>由</w:t>
            </w:r>
            <w:r>
              <w:rPr>
                <w:rFonts w:ascii="Times New Roman" w:hAnsi="Times New Roman" w:eastAsia="宋体"/>
                <w:szCs w:val="21"/>
              </w:rPr>
              <w:t>Inventor Studio</w:t>
            </w:r>
            <w:r>
              <w:rPr>
                <w:rFonts w:hint="eastAsia" w:ascii="宋体" w:hAnsi="宋体" w:eastAsia="宋体"/>
                <w:szCs w:val="21"/>
              </w:rPr>
              <w:t>制作，需以</w:t>
            </w:r>
            <w:r>
              <w:rPr>
                <w:rFonts w:hint="eastAsia" w:ascii="黑体" w:hAnsi="黑体" w:eastAsia="黑体"/>
                <w:szCs w:val="21"/>
              </w:rPr>
              <w:t>局部视角</w:t>
            </w:r>
            <w:r>
              <w:rPr>
                <w:rFonts w:hint="eastAsia" w:ascii="宋体" w:hAnsi="宋体" w:eastAsia="宋体"/>
                <w:szCs w:val="21"/>
              </w:rPr>
              <w:t>展示</w:t>
            </w:r>
            <w:r>
              <w:rPr>
                <w:rFonts w:hint="eastAsia" w:ascii="黑体" w:hAnsi="黑体" w:eastAsia="黑体"/>
                <w:szCs w:val="21"/>
              </w:rPr>
              <w:t>三个工作周期</w:t>
            </w:r>
            <w:r>
              <w:rPr>
                <w:rFonts w:hint="eastAsia" w:ascii="宋体" w:hAnsi="宋体" w:eastAsia="宋体"/>
                <w:szCs w:val="21"/>
              </w:rPr>
              <w:t>动作，并设置</w:t>
            </w:r>
            <w:r>
              <w:rPr>
                <w:rFonts w:hint="eastAsia" w:ascii="黑体" w:hAnsi="黑体" w:eastAsia="黑体"/>
                <w:szCs w:val="21"/>
              </w:rPr>
              <w:t>低温腔淡显</w:t>
            </w:r>
            <w:r>
              <w:rPr>
                <w:rFonts w:hint="eastAsia" w:ascii="宋体" w:hAnsi="宋体" w:eastAsia="宋体"/>
                <w:szCs w:val="21"/>
              </w:rPr>
              <w:t>，动画中</w:t>
            </w:r>
            <w:r>
              <w:rPr>
                <w:rFonts w:hint="eastAsia" w:ascii="黑体" w:hAnsi="黑体" w:eastAsia="黑体"/>
                <w:szCs w:val="21"/>
              </w:rPr>
              <w:t>无需转动视角</w:t>
            </w:r>
            <w:r>
              <w:rPr>
                <w:rFonts w:hint="eastAsia" w:ascii="宋体" w:hAnsi="宋体" w:eastAsia="宋体"/>
                <w:szCs w:val="21"/>
              </w:rPr>
              <w:t>；时长</w:t>
            </w:r>
            <w:r>
              <w:rPr>
                <w:rFonts w:ascii="Arial" w:hAnsi="Arial" w:eastAsia="宋体" w:cs="Arial"/>
                <w:szCs w:val="21"/>
              </w:rPr>
              <w:t>5s</w:t>
            </w:r>
            <w:r>
              <w:rPr>
                <w:rFonts w:hint="eastAsia" w:ascii="宋体" w:hAnsi="宋体" w:eastAsia="宋体"/>
                <w:szCs w:val="21"/>
              </w:rPr>
              <w:t>；</w:t>
            </w:r>
            <w:r>
              <w:rPr>
                <w:rFonts w:hint="eastAsia" w:ascii="Times New Roman" w:hAnsi="Times New Roman" w:eastAsia="宋体"/>
                <w:szCs w:val="21"/>
              </w:rPr>
              <w:t>大小</w:t>
            </w:r>
            <w:r>
              <w:rPr>
                <w:rFonts w:ascii="Arial" w:hAnsi="Arial" w:eastAsia="宋体" w:cs="Arial"/>
                <w:szCs w:val="21"/>
              </w:rPr>
              <w:t>1920</w:t>
            </w:r>
            <w:r>
              <w:rPr>
                <w:rFonts w:hint="eastAsia" w:ascii="黑体" w:hAnsi="黑体" w:eastAsia="黑体" w:cs="Arial"/>
                <w:szCs w:val="21"/>
              </w:rPr>
              <w:t>×</w:t>
            </w:r>
            <w:r>
              <w:rPr>
                <w:rFonts w:ascii="Arial" w:hAnsi="Arial" w:eastAsia="黑体" w:cs="Arial"/>
                <w:szCs w:val="21"/>
              </w:rPr>
              <w:t>1080</w:t>
            </w:r>
            <w:r>
              <w:rPr>
                <w:rFonts w:hint="eastAsia" w:ascii="Times New Roman" w:hAnsi="Times New Roman" w:eastAsia="宋体"/>
                <w:szCs w:val="21"/>
              </w:rPr>
              <w:t>。</w:t>
            </w:r>
          </w:p>
        </w:tc>
      </w:tr>
    </w:tbl>
    <w:p>
      <w:pPr>
        <w:widowControl/>
        <w:jc w:val="left"/>
        <w:rPr>
          <w:rFonts w:ascii="Arial" w:hAnsi="Arial" w:eastAsia="黑体" w:cs="Arial"/>
          <w:sz w:val="24"/>
          <w:szCs w:val="28"/>
        </w:rPr>
      </w:pPr>
      <w:r>
        <w:rPr>
          <w:rFonts w:ascii="Arial" w:hAnsi="Arial" w:eastAsia="黑体" w:cs="Arial"/>
          <w:sz w:val="24"/>
          <w:szCs w:val="28"/>
        </w:rPr>
        <w:br w:type="page"/>
      </w:r>
    </w:p>
    <w:p>
      <w:pPr>
        <w:spacing w:before="156" w:beforeLines="50" w:after="156" w:afterLines="50" w:line="300" w:lineRule="auto"/>
        <w:ind w:firstLine="425"/>
        <w:rPr>
          <w:rFonts w:ascii="Arial" w:hAnsi="Arial" w:eastAsia="黑体" w:cs="Arial"/>
          <w:sz w:val="24"/>
          <w:szCs w:val="28"/>
        </w:rPr>
      </w:pPr>
      <w:r>
        <w:rPr>
          <w:rFonts w:hint="eastAsia" w:ascii="Arial" w:hAnsi="Arial" w:eastAsia="黑体" w:cs="Arial"/>
          <w:sz w:val="24"/>
          <w:szCs w:val="28"/>
        </w:rPr>
        <w:t>模块二</w:t>
      </w:r>
      <w:r>
        <w:rPr>
          <w:rFonts w:ascii="Arial" w:hAnsi="Arial" w:eastAsia="黑体" w:cs="Arial"/>
          <w:sz w:val="24"/>
          <w:szCs w:val="28"/>
        </w:rPr>
        <w:t>　</w:t>
      </w:r>
      <w:r>
        <w:rPr>
          <w:rFonts w:hint="eastAsia" w:ascii="Arial" w:hAnsi="Arial" w:eastAsia="黑体" w:cs="Arial"/>
          <w:sz w:val="24"/>
          <w:szCs w:val="28"/>
        </w:rPr>
        <w:t>设计挑战（</w:t>
      </w:r>
      <w:r>
        <w:rPr>
          <w:rFonts w:ascii="Arial" w:hAnsi="Arial" w:eastAsia="黑体" w:cs="Arial"/>
          <w:sz w:val="24"/>
          <w:szCs w:val="28"/>
        </w:rPr>
        <w:t>15</w:t>
      </w:r>
      <w:r>
        <w:rPr>
          <w:rFonts w:hint="eastAsia" w:ascii="Arial" w:hAnsi="Arial" w:eastAsia="黑体" w:cs="Arial"/>
          <w:sz w:val="24"/>
          <w:szCs w:val="28"/>
        </w:rPr>
        <w:t>分）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斯特林发动机机构工作原理见图</w:t>
      </w:r>
      <w:r>
        <w:rPr>
          <w:rFonts w:ascii="Times New Roman" w:hAnsi="Times New Roman" w:eastAsia="宋体"/>
        </w:rPr>
        <w:t>2</w:t>
      </w:r>
      <w:r>
        <w:rPr>
          <w:rFonts w:hint="eastAsia" w:ascii="Times New Roman" w:hAnsi="Times New Roman" w:eastAsia="宋体"/>
        </w:rPr>
        <w:t>-</w:t>
      </w:r>
      <w:r>
        <w:rPr>
          <w:rFonts w:ascii="Times New Roman" w:hAnsi="Times New Roman" w:eastAsia="宋体"/>
        </w:rPr>
        <w:t>1，</w:t>
      </w:r>
      <w:r>
        <w:rPr>
          <w:rFonts w:hint="eastAsia" w:ascii="Times New Roman" w:hAnsi="Times New Roman" w:eastAsia="宋体"/>
          <w:szCs w:val="21"/>
        </w:rPr>
        <w:t>请按要求完成如下计算，并填写机构设计计算报告。</w:t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3"/>
        <w:gridCol w:w="2123"/>
        <w:gridCol w:w="2152"/>
        <w:gridCol w:w="212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1" w:hRule="atLeast"/>
        </w:trPr>
        <w:tc>
          <w:tcPr>
            <w:tcW w:w="2548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drawing>
                <wp:inline distT="0" distB="0" distL="0" distR="0">
                  <wp:extent cx="981075" cy="1395730"/>
                  <wp:effectExtent l="0" t="0" r="9525" b="13970"/>
                  <wp:docPr id="6" name="图片 6" descr="图示, 工程绘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图示, 工程绘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drawing>
                <wp:inline distT="0" distB="0" distL="0" distR="0">
                  <wp:extent cx="976630" cy="1409700"/>
                  <wp:effectExtent l="0" t="0" r="13970" b="0"/>
                  <wp:docPr id="5" name="图片 5" descr="图示, 工程绘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图示, 工程绘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8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drawing>
                <wp:inline distT="0" distB="0" distL="0" distR="0">
                  <wp:extent cx="1009650" cy="1476375"/>
                  <wp:effectExtent l="0" t="0" r="0" b="9525"/>
                  <wp:docPr id="4" name="图片 4" descr="图示, 工程绘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图示, 工程绘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drawing>
                <wp:inline distT="0" distB="0" distL="0" distR="0">
                  <wp:extent cx="976630" cy="1433830"/>
                  <wp:effectExtent l="0" t="0" r="13970" b="13970"/>
                  <wp:docPr id="3" name="图片 3" descr="图示, 工程绘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示, 工程绘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4" w:type="dxa"/>
            <w:gridSpan w:val="4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仿宋" w:hAnsi="仿宋" w:eastAsia="仿宋"/>
              </w:rPr>
              <w:t>图</w:t>
            </w:r>
            <w:r>
              <w:rPr>
                <w:rFonts w:ascii="仿宋" w:hAnsi="仿宋" w:eastAsia="仿宋"/>
              </w:rPr>
              <w:t>2</w:t>
            </w:r>
            <w:r>
              <w:rPr>
                <w:rFonts w:hint="eastAsia" w:ascii="仿宋" w:hAnsi="仿宋" w:eastAsia="仿宋"/>
              </w:rPr>
              <w:t>-</w:t>
            </w:r>
            <w:r>
              <w:rPr>
                <w:rFonts w:ascii="仿宋" w:hAnsi="仿宋" w:eastAsia="仿宋"/>
              </w:rPr>
              <w:t>1</w:t>
            </w:r>
            <w:r>
              <w:rPr>
                <w:rFonts w:hint="eastAsia" w:ascii="仿宋" w:hAnsi="仿宋" w:eastAsia="仿宋"/>
              </w:rPr>
              <w:t>　斯特林发动机机构工作原理</w:t>
            </w:r>
          </w:p>
        </w:tc>
      </w:tr>
    </w:tbl>
    <w:p>
      <w:pPr>
        <w:pStyle w:val="5"/>
        <w:numPr>
          <w:ilvl w:val="0"/>
          <w:numId w:val="3"/>
        </w:numPr>
        <w:spacing w:line="300" w:lineRule="auto"/>
        <w:ind w:left="0" w:firstLine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运用草图块技术绘制机构简图。</w:t>
      </w:r>
    </w:p>
    <w:p>
      <w:pPr>
        <w:pStyle w:val="5"/>
        <w:numPr>
          <w:ilvl w:val="0"/>
          <w:numId w:val="3"/>
        </w:numPr>
        <w:spacing w:line="300" w:lineRule="auto"/>
        <w:ind w:left="0" w:firstLine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计算现行设计方案中的</w:t>
      </w:r>
      <w:r>
        <w:rPr>
          <w:rFonts w:hint="eastAsia" w:ascii="黑体" w:hAnsi="黑体" w:eastAsia="黑体"/>
        </w:rPr>
        <w:t>高温活塞行程</w:t>
      </w:r>
      <w:r>
        <w:rPr>
          <w:rFonts w:hint="eastAsia" w:ascii="宋体" w:hAnsi="宋体" w:eastAsia="宋体"/>
        </w:rPr>
        <w:t>、</w:t>
      </w:r>
      <w:r>
        <w:rPr>
          <w:rFonts w:hint="eastAsia" w:ascii="黑体" w:hAnsi="黑体" w:eastAsia="黑体"/>
        </w:rPr>
        <w:t>低温活塞行程</w:t>
      </w:r>
      <w:r>
        <w:rPr>
          <w:rFonts w:hint="eastAsia" w:ascii="Times New Roman" w:hAnsi="Times New Roman" w:eastAsia="宋体"/>
        </w:rPr>
        <w:t>。</w:t>
      </w:r>
    </w:p>
    <w:p>
      <w:pPr>
        <w:pStyle w:val="5"/>
        <w:numPr>
          <w:ilvl w:val="0"/>
          <w:numId w:val="3"/>
        </w:numPr>
        <w:spacing w:line="300" w:lineRule="auto"/>
        <w:ind w:left="0" w:firstLine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若将</w:t>
      </w:r>
      <w:r>
        <w:rPr>
          <w:rFonts w:hint="eastAsia" w:ascii="黑体" w:hAnsi="黑体" w:eastAsia="黑体"/>
        </w:rPr>
        <w:t>高温活塞行程调整为</w:t>
      </w:r>
      <w:r>
        <w:rPr>
          <w:rFonts w:ascii="Arial" w:hAnsi="Arial" w:eastAsia="黑体" w:cs="Arial"/>
        </w:rPr>
        <w:t>15mm</w:t>
      </w:r>
      <w:r>
        <w:rPr>
          <w:rFonts w:hint="eastAsia" w:ascii="Times New Roman" w:hAnsi="Times New Roman" w:eastAsia="宋体"/>
        </w:rPr>
        <w:t>、</w:t>
      </w:r>
      <w:r>
        <w:rPr>
          <w:rFonts w:hint="eastAsia" w:ascii="黑体" w:hAnsi="黑体" w:eastAsia="黑体"/>
        </w:rPr>
        <w:t>低温活塞行程调整为</w:t>
      </w:r>
      <w:r>
        <w:rPr>
          <w:rFonts w:ascii="Arial" w:hAnsi="Arial" w:eastAsia="黑体" w:cs="Arial"/>
        </w:rPr>
        <w:t>10</w:t>
      </w:r>
      <w:r>
        <w:rPr>
          <w:rFonts w:hint="eastAsia" w:ascii="Arial" w:hAnsi="Arial" w:eastAsia="黑体" w:cs="Arial"/>
        </w:rPr>
        <w:t>mm</w:t>
      </w:r>
      <w:r>
        <w:rPr>
          <w:rFonts w:hint="eastAsia" w:ascii="Times New Roman" w:hAnsi="Times New Roman" w:eastAsia="宋体"/>
        </w:rPr>
        <w:t>，且</w:t>
      </w:r>
      <w:r>
        <w:rPr>
          <w:rFonts w:hint="eastAsia" w:ascii="黑体" w:hAnsi="黑体" w:eastAsia="黑体"/>
        </w:rPr>
        <w:t>两活塞靠近曲柄圆盘方向的极限位置</w:t>
      </w:r>
      <w:r>
        <w:rPr>
          <w:rFonts w:hint="eastAsia" w:ascii="宋体" w:hAnsi="宋体" w:eastAsia="宋体"/>
        </w:rPr>
        <w:t>、</w:t>
      </w:r>
      <w:r>
        <w:rPr>
          <w:rFonts w:hint="eastAsia" w:ascii="黑体" w:hAnsi="黑体" w:eastAsia="黑体"/>
        </w:rPr>
        <w:t>各连杆装配关系不变</w:t>
      </w:r>
      <w:r>
        <w:rPr>
          <w:rFonts w:hint="eastAsia" w:ascii="Times New Roman" w:hAnsi="Times New Roman" w:eastAsia="宋体"/>
        </w:rPr>
        <w:t>，求</w:t>
      </w:r>
      <w:r>
        <w:rPr>
          <w:rFonts w:hint="eastAsia" w:ascii="Times New Roman" w:hAnsi="Times New Roman" w:eastAsia="宋体"/>
          <w:szCs w:val="21"/>
        </w:rPr>
        <w:t>曲柄圆盘、连接架、连杆1、连杆3、高温活塞杆尺寸变化并填入机构设计计算报告</w:t>
      </w:r>
      <w:r>
        <w:rPr>
          <w:rFonts w:hint="eastAsia" w:ascii="Times New Roman" w:hAnsi="Times New Roman" w:eastAsia="宋体"/>
        </w:rPr>
        <w:t>。（注意：可变动的尺寸包括曲柄圆盘偏心距，</w:t>
      </w:r>
      <w:r>
        <w:rPr>
          <w:rFonts w:hint="eastAsia" w:ascii="Times New Roman" w:hAnsi="Times New Roman" w:eastAsia="宋体"/>
          <w:szCs w:val="21"/>
        </w:rPr>
        <w:t>高温活塞杆、</w:t>
      </w:r>
      <w:r>
        <w:rPr>
          <w:rFonts w:hint="eastAsia" w:ascii="Times New Roman" w:hAnsi="Times New Roman" w:eastAsia="宋体"/>
        </w:rPr>
        <w:t>连杆1、连杆</w:t>
      </w:r>
      <w:r>
        <w:rPr>
          <w:rFonts w:ascii="Times New Roman" w:hAnsi="Times New Roman" w:eastAsia="宋体"/>
        </w:rPr>
        <w:t>3</w:t>
      </w:r>
      <w:r>
        <w:rPr>
          <w:rFonts w:hint="eastAsia" w:ascii="Times New Roman" w:hAnsi="Times New Roman" w:eastAsia="宋体"/>
        </w:rPr>
        <w:t>长度及连接架孔位尺寸，</w:t>
      </w:r>
      <w:r>
        <w:rPr>
          <w:rFonts w:hint="eastAsia" w:ascii="黑体" w:hAnsi="黑体" w:eastAsia="黑体"/>
        </w:rPr>
        <w:t>见报告模板</w:t>
      </w:r>
      <w:r>
        <w:rPr>
          <w:rFonts w:hint="eastAsia" w:ascii="Times New Roman" w:hAnsi="Times New Roman" w:eastAsia="宋体"/>
        </w:rPr>
        <w:t>；无需考虑因尺寸变更对零件自身其他结构带来的影响。）</w:t>
      </w:r>
    </w:p>
    <w:p>
      <w:pPr>
        <w:pStyle w:val="5"/>
        <w:numPr>
          <w:ilvl w:val="0"/>
          <w:numId w:val="3"/>
        </w:numPr>
        <w:spacing w:line="300" w:lineRule="auto"/>
        <w:ind w:left="0" w:firstLine="42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若在满足3所述条件的前提下进一步确保</w:t>
      </w:r>
      <w:r>
        <w:rPr>
          <w:rFonts w:hint="eastAsia" w:ascii="黑体" w:hAnsi="黑体" w:eastAsia="黑体"/>
        </w:rPr>
        <w:t>高温活塞</w:t>
      </w:r>
      <w:r>
        <w:rPr>
          <w:rFonts w:ascii="Arial" w:hAnsi="Arial" w:eastAsia="黑体" w:cs="Arial"/>
        </w:rPr>
        <w:t>2</w:t>
      </w:r>
      <w:r>
        <w:rPr>
          <w:rFonts w:hint="eastAsia" w:ascii="黑体" w:hAnsi="黑体" w:eastAsia="黑体"/>
        </w:rPr>
        <w:t>、低温活塞另一端的极限位置与原设计方案相同</w:t>
      </w:r>
      <w:r>
        <w:rPr>
          <w:rFonts w:hint="eastAsia" w:ascii="Times New Roman" w:hAnsi="Times New Roman" w:eastAsia="宋体"/>
        </w:rPr>
        <w:t>，求高温活塞、低温活塞的尺寸变化并填入机构设计计算报告。（注意：可变动的尺寸包括高温活塞的高度、低温活塞的长度，</w:t>
      </w:r>
      <w:r>
        <w:rPr>
          <w:rFonts w:hint="eastAsia" w:ascii="黑体" w:hAnsi="黑体" w:eastAsia="黑体"/>
        </w:rPr>
        <w:t>见报告模板</w:t>
      </w:r>
      <w:r>
        <w:rPr>
          <w:rFonts w:hint="eastAsia" w:ascii="Times New Roman" w:hAnsi="Times New Roman" w:eastAsia="宋体"/>
        </w:rPr>
        <w:t>；无需考虑因尺寸变更对零件自身其他结构带来的影响。）</w:t>
      </w:r>
    </w:p>
    <w:p>
      <w:pPr>
        <w:spacing w:before="312" w:beforeLines="100"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题目2-</w:t>
      </w:r>
      <w:r>
        <w:rPr>
          <w:rFonts w:ascii="Times New Roman" w:hAnsi="Times New Roman" w:eastAsia="宋体"/>
        </w:rPr>
        <w:t>1</w:t>
      </w:r>
      <w:r>
        <w:rPr>
          <w:rFonts w:hint="eastAsia" w:ascii="Times New Roman" w:hAnsi="Times New Roman" w:eastAsia="宋体"/>
        </w:rPr>
        <w:t>需提交的文件及相关要求见表</w:t>
      </w:r>
      <w:r>
        <w:rPr>
          <w:rFonts w:ascii="Times New Roman" w:hAnsi="Times New Roman" w:eastAsia="宋体"/>
        </w:rPr>
        <w:t>2-1；所有文件须</w:t>
      </w:r>
      <w:r>
        <w:rPr>
          <w:rFonts w:hint="eastAsia" w:ascii="Times New Roman" w:hAnsi="Times New Roman" w:eastAsia="宋体"/>
        </w:rPr>
        <w:t>在比赛结束前归档于</w:t>
      </w:r>
      <w:r>
        <w:rPr>
          <w:rFonts w:ascii="宋体" w:hAnsi="宋体" w:eastAsia="宋体"/>
        </w:rPr>
        <w:t>“</w:t>
      </w:r>
      <w:r>
        <w:rPr>
          <w:rFonts w:hint="eastAsia" w:ascii="Arial" w:hAnsi="Arial" w:eastAsia="黑体" w:cs="Arial"/>
        </w:rPr>
        <w:t>桌面</w:t>
      </w:r>
      <w:r>
        <w:rPr>
          <w:rFonts w:ascii="Arial" w:hAnsi="Arial" w:eastAsia="黑体" w:cs="Arial"/>
        </w:rPr>
        <w:t xml:space="preserve"> \ 赛位号 \ 2-</w:t>
      </w:r>
      <w:r>
        <w:rPr>
          <w:rFonts w:hint="eastAsia" w:ascii="Arial" w:hAnsi="Arial" w:eastAsia="黑体" w:cs="Arial"/>
        </w:rPr>
        <w:t>设计挑战</w:t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并按赛场要求提交</w:t>
      </w:r>
      <w:r>
        <w:rPr>
          <w:rFonts w:ascii="Times New Roman" w:hAnsi="Times New Roman" w:eastAsia="宋体"/>
        </w:rPr>
        <w:t>；不得为不同类型的文件单独创建文件夹。</w:t>
      </w:r>
    </w:p>
    <w:p>
      <w:pPr>
        <w:spacing w:before="78" w:beforeLines="25" w:after="78" w:afterLines="25" w:line="300" w:lineRule="auto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表</w:t>
      </w:r>
      <w:r>
        <w:rPr>
          <w:rFonts w:ascii="仿宋" w:hAnsi="仿宋" w:eastAsia="仿宋"/>
        </w:rPr>
        <w:t>2</w:t>
      </w:r>
      <w:r>
        <w:rPr>
          <w:rFonts w:hint="eastAsia" w:ascii="仿宋" w:hAnsi="仿宋" w:eastAsia="仿宋"/>
        </w:rPr>
        <w:t>-</w:t>
      </w:r>
      <w:r>
        <w:rPr>
          <w:rFonts w:ascii="仿宋" w:hAnsi="仿宋" w:eastAsia="仿宋"/>
        </w:rPr>
        <w:t>1</w:t>
      </w:r>
      <w:r>
        <w:rPr>
          <w:rFonts w:hint="eastAsia" w:ascii="仿宋" w:hAnsi="仿宋" w:eastAsia="仿宋"/>
        </w:rPr>
        <w:t>　设计挑战机构分析计算部分需提交的文件</w:t>
      </w:r>
    </w:p>
    <w:tbl>
      <w:tblPr>
        <w:tblStyle w:val="3"/>
        <w:tblW w:w="10206" w:type="dxa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2533"/>
        <w:gridCol w:w="3544"/>
        <w:gridCol w:w="2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auto" w:sz="12" w:space="0"/>
              <w:left w:val="single" w:color="auto" w:sz="12" w:space="0"/>
              <w:bottom w:val="doub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内容</w:t>
            </w:r>
          </w:p>
        </w:tc>
        <w:tc>
          <w:tcPr>
            <w:tcW w:w="2533" w:type="dxa"/>
            <w:tcBorders>
              <w:top w:val="single" w:color="auto" w:sz="12" w:space="0"/>
              <w:bottom w:val="doub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需提交的文件</w:t>
            </w:r>
          </w:p>
        </w:tc>
        <w:tc>
          <w:tcPr>
            <w:tcW w:w="3544" w:type="dxa"/>
            <w:tcBorders>
              <w:top w:val="single" w:color="auto" w:sz="12" w:space="0"/>
              <w:bottom w:val="doub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文件命名方式</w:t>
            </w:r>
          </w:p>
        </w:tc>
        <w:tc>
          <w:tcPr>
            <w:tcW w:w="2853" w:type="dxa"/>
            <w:tcBorders>
              <w:top w:val="single" w:color="auto" w:sz="12" w:space="0"/>
              <w:left w:val="single" w:color="auto" w:sz="4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要求（备注）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Merge w:val="restart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零件模型</w:t>
            </w:r>
            <w:r>
              <w:rPr>
                <w:rFonts w:ascii="Times New Roman" w:hAnsi="Times New Roman" w:eastAsia="宋体"/>
                <w:szCs w:val="21"/>
              </w:rPr>
              <w:br w:type="textWrapping"/>
            </w:r>
            <w:r>
              <w:rPr>
                <w:rFonts w:hint="eastAsia" w:ascii="Times New Roman" w:hAnsi="Times New Roman" w:eastAsia="宋体"/>
                <w:szCs w:val="21"/>
              </w:rPr>
              <w:t>及零件图</w:t>
            </w:r>
          </w:p>
        </w:tc>
        <w:tc>
          <w:tcPr>
            <w:tcW w:w="2533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尺寸调整后的曲柄圆盘</w:t>
            </w:r>
          </w:p>
        </w:tc>
        <w:tc>
          <w:tcPr>
            <w:tcW w:w="354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曲柄圆盘</w:t>
            </w:r>
            <w:r>
              <w:rPr>
                <w:rFonts w:ascii="Times New Roman" w:hAnsi="Times New Roman" w:eastAsia="宋体"/>
                <w:szCs w:val="21"/>
              </w:rPr>
              <w:t>B.ipt</w:t>
            </w:r>
            <w:r>
              <w:rPr>
                <w:rFonts w:hint="eastAsia" w:ascii="Times New Roman" w:hAnsi="Times New Roman" w:eastAsia="宋体"/>
                <w:szCs w:val="21"/>
              </w:rPr>
              <w:t>、曲柄圆盘</w:t>
            </w:r>
            <w:r>
              <w:rPr>
                <w:rFonts w:ascii="Times New Roman" w:hAnsi="Times New Roman" w:eastAsia="宋体"/>
                <w:szCs w:val="21"/>
              </w:rPr>
              <w:t>B.</w:t>
            </w:r>
            <w:r>
              <w:rPr>
                <w:rFonts w:hint="eastAsia" w:ascii="Times New Roman" w:hAnsi="Times New Roman" w:eastAsia="宋体"/>
                <w:szCs w:val="21"/>
              </w:rPr>
              <w:t>idw</w:t>
            </w:r>
          </w:p>
        </w:tc>
        <w:tc>
          <w:tcPr>
            <w:tcW w:w="2853" w:type="dxa"/>
            <w:vMerge w:val="restart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满足上述条件的零件模型及零件图。</w:t>
            </w:r>
          </w:p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保存备查，</w:t>
            </w:r>
            <w:r>
              <w:rPr>
                <w:rFonts w:hint="eastAsia" w:ascii="黑体" w:hAnsi="黑体" w:eastAsia="黑体"/>
                <w:szCs w:val="21"/>
              </w:rPr>
              <w:t>不作评分依据</w:t>
            </w:r>
            <w:r>
              <w:rPr>
                <w:rFonts w:hint="eastAsia" w:ascii="Times New Roman" w:hAnsi="Times New Roman" w:eastAsia="宋体"/>
                <w:szCs w:val="21"/>
              </w:rPr>
              <w:t>。请按报告要求将零件图粘贴至设计报告。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2533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尺寸调整后的连接架</w:t>
            </w:r>
          </w:p>
        </w:tc>
        <w:tc>
          <w:tcPr>
            <w:tcW w:w="354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连接架</w:t>
            </w:r>
            <w:r>
              <w:rPr>
                <w:rFonts w:ascii="Times New Roman" w:hAnsi="Times New Roman" w:eastAsia="宋体"/>
                <w:szCs w:val="21"/>
              </w:rPr>
              <w:t>B.ipt</w:t>
            </w:r>
            <w:r>
              <w:rPr>
                <w:rFonts w:hint="eastAsia" w:ascii="Times New Roman" w:hAnsi="Times New Roman" w:eastAsia="宋体"/>
                <w:szCs w:val="21"/>
              </w:rPr>
              <w:t>、连接架</w:t>
            </w:r>
            <w:r>
              <w:rPr>
                <w:rFonts w:ascii="Times New Roman" w:hAnsi="Times New Roman" w:eastAsia="宋体"/>
                <w:szCs w:val="21"/>
              </w:rPr>
              <w:t>B.idw</w:t>
            </w:r>
          </w:p>
        </w:tc>
        <w:tc>
          <w:tcPr>
            <w:tcW w:w="2853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2533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尺寸调整后的连杆1</w:t>
            </w:r>
          </w:p>
        </w:tc>
        <w:tc>
          <w:tcPr>
            <w:tcW w:w="354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连杆1</w:t>
            </w:r>
            <w:r>
              <w:rPr>
                <w:rFonts w:ascii="Times New Roman" w:hAnsi="Times New Roman" w:eastAsia="宋体"/>
                <w:szCs w:val="21"/>
              </w:rPr>
              <w:t>B.ipt</w:t>
            </w:r>
            <w:r>
              <w:rPr>
                <w:rFonts w:hint="eastAsia" w:ascii="Times New Roman" w:hAnsi="Times New Roman" w:eastAsia="宋体"/>
                <w:szCs w:val="21"/>
              </w:rPr>
              <w:t>、连杆1</w:t>
            </w:r>
            <w:r>
              <w:rPr>
                <w:rFonts w:ascii="Times New Roman" w:hAnsi="Times New Roman" w:eastAsia="宋体"/>
                <w:szCs w:val="21"/>
              </w:rPr>
              <w:t>B.i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2853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2533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尺寸调整后的连杆3</w:t>
            </w:r>
          </w:p>
        </w:tc>
        <w:tc>
          <w:tcPr>
            <w:tcW w:w="354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连杆3</w:t>
            </w:r>
            <w:r>
              <w:rPr>
                <w:rFonts w:ascii="Times New Roman" w:hAnsi="Times New Roman" w:eastAsia="宋体"/>
                <w:szCs w:val="21"/>
              </w:rPr>
              <w:t>B.ipt</w:t>
            </w:r>
            <w:r>
              <w:rPr>
                <w:rFonts w:hint="eastAsia" w:ascii="Times New Roman" w:hAnsi="Times New Roman" w:eastAsia="宋体"/>
                <w:szCs w:val="21"/>
              </w:rPr>
              <w:t>、连杆3</w:t>
            </w:r>
            <w:r>
              <w:rPr>
                <w:rFonts w:ascii="Times New Roman" w:hAnsi="Times New Roman" w:eastAsia="宋体"/>
                <w:szCs w:val="21"/>
              </w:rPr>
              <w:t>B.i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2853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2533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尺寸调整后的高温活塞杆</w:t>
            </w:r>
          </w:p>
        </w:tc>
        <w:tc>
          <w:tcPr>
            <w:tcW w:w="354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高温活塞杆B</w:t>
            </w:r>
            <w:r>
              <w:rPr>
                <w:rFonts w:ascii="Times New Roman" w:hAnsi="Times New Roman" w:eastAsia="宋体"/>
                <w:szCs w:val="21"/>
              </w:rPr>
              <w:t>.ipt</w:t>
            </w:r>
            <w:r>
              <w:rPr>
                <w:rFonts w:hint="eastAsia" w:ascii="Times New Roman" w:hAnsi="Times New Roman" w:eastAsia="宋体"/>
                <w:szCs w:val="21"/>
              </w:rPr>
              <w:t>、高温活塞杆B</w:t>
            </w:r>
            <w:r>
              <w:rPr>
                <w:rFonts w:ascii="Times New Roman" w:hAnsi="Times New Roman" w:eastAsia="宋体"/>
                <w:szCs w:val="21"/>
              </w:rPr>
              <w:t>.i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2853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2533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尺寸调整后的高温活塞</w:t>
            </w:r>
          </w:p>
        </w:tc>
        <w:tc>
          <w:tcPr>
            <w:tcW w:w="354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高温活塞B</w:t>
            </w:r>
            <w:r>
              <w:rPr>
                <w:rFonts w:ascii="Times New Roman" w:hAnsi="Times New Roman" w:eastAsia="宋体"/>
                <w:szCs w:val="21"/>
              </w:rPr>
              <w:t>.ipt</w:t>
            </w:r>
            <w:r>
              <w:rPr>
                <w:rFonts w:hint="eastAsia" w:ascii="Times New Roman" w:hAnsi="Times New Roman" w:eastAsia="宋体"/>
                <w:szCs w:val="21"/>
              </w:rPr>
              <w:t>、高温活塞B</w:t>
            </w:r>
            <w:r>
              <w:rPr>
                <w:rFonts w:ascii="Times New Roman" w:hAnsi="Times New Roman" w:eastAsia="宋体"/>
                <w:szCs w:val="21"/>
              </w:rPr>
              <w:t>.i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2853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2533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尺寸调整后的低温活塞</w:t>
            </w:r>
          </w:p>
        </w:tc>
        <w:tc>
          <w:tcPr>
            <w:tcW w:w="3544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低温活塞B</w:t>
            </w:r>
            <w:r>
              <w:rPr>
                <w:rFonts w:ascii="Times New Roman" w:hAnsi="Times New Roman" w:eastAsia="宋体"/>
                <w:szCs w:val="21"/>
              </w:rPr>
              <w:t>.ipt</w:t>
            </w:r>
            <w:r>
              <w:rPr>
                <w:rFonts w:hint="eastAsia" w:ascii="Times New Roman" w:hAnsi="Times New Roman" w:eastAsia="宋体"/>
                <w:szCs w:val="21"/>
              </w:rPr>
              <w:t>、低温活塞B</w:t>
            </w:r>
            <w:r>
              <w:rPr>
                <w:rFonts w:ascii="Times New Roman" w:hAnsi="Times New Roman" w:eastAsia="宋体"/>
                <w:szCs w:val="21"/>
              </w:rPr>
              <w:t>.i</w:t>
            </w:r>
            <w:r>
              <w:rPr>
                <w:rFonts w:hint="eastAsia" w:ascii="Times New Roman" w:hAnsi="Times New Roman" w:eastAsia="宋体"/>
                <w:szCs w:val="21"/>
              </w:rPr>
              <w:t>dw</w:t>
            </w:r>
          </w:p>
        </w:tc>
        <w:tc>
          <w:tcPr>
            <w:tcW w:w="2853" w:type="dxa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276" w:type="dxa"/>
            <w:tcBorders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设计报告</w:t>
            </w:r>
          </w:p>
        </w:tc>
        <w:tc>
          <w:tcPr>
            <w:tcW w:w="2533" w:type="dxa"/>
            <w:tcBorders>
              <w:bottom w:val="single" w:color="auto" w:sz="12" w:space="0"/>
            </w:tcBorders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机构分析计算报告</w:t>
            </w:r>
          </w:p>
        </w:tc>
        <w:tc>
          <w:tcPr>
            <w:tcW w:w="3544" w:type="dxa"/>
            <w:tcBorders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机构分析计算报告.</w:t>
            </w:r>
            <w:r>
              <w:rPr>
                <w:rFonts w:ascii="Times New Roman" w:hAnsi="Times New Roman" w:eastAsia="宋体"/>
                <w:szCs w:val="21"/>
              </w:rPr>
              <w:t>pptx</w:t>
            </w:r>
          </w:p>
        </w:tc>
        <w:tc>
          <w:tcPr>
            <w:tcW w:w="2853" w:type="dxa"/>
            <w:tcBorders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需使用提供的报告模板完成。</w:t>
            </w:r>
          </w:p>
        </w:tc>
      </w:tr>
    </w:tbl>
    <w:p>
      <w:pPr>
        <w:spacing w:before="156" w:beforeLines="50" w:after="156" w:afterLines="50" w:line="300" w:lineRule="auto"/>
        <w:ind w:firstLine="480" w:firstLineChars="200"/>
        <w:rPr>
          <w:rFonts w:ascii="Arial" w:hAnsi="Arial" w:eastAsia="黑体" w:cs="Arial"/>
        </w:rPr>
      </w:pPr>
    </w:p>
    <w:p>
      <w:pPr>
        <w:spacing w:before="156" w:beforeLines="50" w:after="156" w:afterLines="50" w:line="300" w:lineRule="auto"/>
        <w:ind w:firstLine="480" w:firstLineChars="200"/>
        <w:rPr>
          <w:rFonts w:ascii="Arial" w:hAnsi="Arial" w:eastAsia="黑体" w:cs="Arial"/>
          <w:sz w:val="24"/>
          <w:szCs w:val="28"/>
        </w:rPr>
      </w:pPr>
      <w:r>
        <w:rPr>
          <w:rFonts w:ascii="Arial" w:hAnsi="Arial" w:eastAsia="黑体" w:cs="Arial"/>
        </w:rPr>
        <w:br w:type="page"/>
      </w:r>
      <w:r>
        <w:rPr>
          <w:rFonts w:hint="eastAsia" w:ascii="Arial" w:hAnsi="Arial" w:eastAsia="黑体" w:cs="Arial"/>
          <w:sz w:val="24"/>
          <w:szCs w:val="28"/>
        </w:rPr>
        <w:t>模块三</w:t>
      </w:r>
      <w:r>
        <w:rPr>
          <w:rFonts w:ascii="Arial" w:hAnsi="Arial" w:eastAsia="黑体" w:cs="Arial"/>
          <w:sz w:val="24"/>
          <w:szCs w:val="28"/>
        </w:rPr>
        <w:t>　</w:t>
      </w:r>
      <w:r>
        <w:rPr>
          <w:rFonts w:hint="eastAsia" w:ascii="Arial" w:hAnsi="Arial" w:eastAsia="黑体" w:cs="Arial"/>
          <w:sz w:val="24"/>
          <w:szCs w:val="28"/>
        </w:rPr>
        <w:t>制造实践（</w:t>
      </w:r>
      <w:r>
        <w:rPr>
          <w:rFonts w:ascii="Arial" w:hAnsi="Arial" w:eastAsia="黑体" w:cs="Arial"/>
          <w:sz w:val="24"/>
          <w:szCs w:val="28"/>
        </w:rPr>
        <w:t>25</w:t>
      </w:r>
      <w:r>
        <w:rPr>
          <w:rFonts w:hint="eastAsia" w:ascii="Arial" w:hAnsi="Arial" w:eastAsia="黑体" w:cs="Arial"/>
          <w:sz w:val="24"/>
          <w:szCs w:val="28"/>
        </w:rPr>
        <w:t>分）</w:t>
      </w:r>
    </w:p>
    <w:p>
      <w:pPr>
        <w:spacing w:before="78" w:beforeLines="25" w:after="78" w:afterLines="25" w:line="300" w:lineRule="auto"/>
        <w:ind w:firstLine="480" w:firstLineChars="200"/>
        <w:rPr>
          <w:rFonts w:ascii="Arial" w:hAnsi="Arial" w:eastAsia="黑体" w:cs="Arial"/>
        </w:rPr>
      </w:pPr>
      <w:r>
        <w:rPr>
          <w:rFonts w:ascii="Arial" w:hAnsi="Arial" w:eastAsia="黑体" w:cs="Arial"/>
        </w:rPr>
        <w:t>题目3-1　</w:t>
      </w:r>
      <w:r>
        <w:rPr>
          <w:rFonts w:hint="eastAsia" w:ascii="Arial" w:hAnsi="Arial" w:eastAsia="黑体" w:cs="Arial"/>
        </w:rPr>
        <w:t>虚拟装配实践（</w:t>
      </w:r>
      <w:r>
        <w:rPr>
          <w:rFonts w:ascii="Arial" w:hAnsi="Arial" w:eastAsia="黑体" w:cs="Arial"/>
        </w:rPr>
        <w:t>7</w:t>
      </w:r>
      <w:r>
        <w:rPr>
          <w:rFonts w:hint="eastAsia" w:ascii="Arial" w:hAnsi="Arial" w:eastAsia="黑体" w:cs="Arial"/>
        </w:rPr>
        <w:t>分）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运用表达视图模块，将斯特林发动机模型在虚拟环境中完成装配并对</w:t>
      </w:r>
      <w:r>
        <w:rPr>
          <w:rFonts w:hint="eastAsia" w:ascii="黑体" w:hAnsi="黑体" w:eastAsia="黑体"/>
        </w:rPr>
        <w:t>部分零部件装配工序进行说明与表达（见《装配指导文件》模板说明）</w:t>
      </w:r>
      <w:r>
        <w:rPr>
          <w:rFonts w:hint="eastAsia" w:ascii="Times New Roman" w:hAnsi="Times New Roman" w:eastAsia="宋体"/>
        </w:rPr>
        <w:t>，制作虚拟装配动画并使用提供的模板编写虚拟装配指导</w:t>
      </w:r>
      <w:r>
        <w:rPr>
          <w:rFonts w:hint="eastAsia" w:ascii="Times New Roman" w:hAnsi="Times New Roman" w:eastAsia="宋体"/>
          <w:szCs w:val="21"/>
        </w:rPr>
        <w:t>文件</w:t>
      </w:r>
      <w:r>
        <w:rPr>
          <w:rFonts w:hint="eastAsia" w:ascii="Times New Roman" w:hAnsi="Times New Roman" w:eastAsia="宋体"/>
        </w:rPr>
        <w:t>。相关要求如下：</w:t>
      </w:r>
    </w:p>
    <w:p>
      <w:pPr>
        <w:numPr>
          <w:ilvl w:val="0"/>
          <w:numId w:val="4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根据零部件实际制定正确的装配工序并选择正确的装配方式。</w:t>
      </w:r>
    </w:p>
    <w:p>
      <w:pPr>
        <w:numPr>
          <w:ilvl w:val="0"/>
          <w:numId w:val="4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装配过程中不得发生干涉、碰撞。</w:t>
      </w:r>
    </w:p>
    <w:p>
      <w:pPr>
        <w:numPr>
          <w:ilvl w:val="0"/>
          <w:numId w:val="4"/>
        </w:numPr>
        <w:spacing w:line="300" w:lineRule="auto"/>
        <w:ind w:left="0"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虚拟装配动画默认其他零部件已完成装配，仅表达《装配指导文件》首页要求的部分零部件装配过程，可根据表达需要指定各动作时间，调整镜头视角，设置零部件淡显等。</w:t>
      </w:r>
    </w:p>
    <w:p>
      <w:pPr>
        <w:spacing w:before="312" w:beforeLines="100"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题目</w:t>
      </w:r>
      <w:r>
        <w:rPr>
          <w:rFonts w:ascii="Times New Roman" w:hAnsi="Times New Roman" w:eastAsia="宋体"/>
        </w:rPr>
        <w:t>3</w:t>
      </w:r>
      <w:r>
        <w:rPr>
          <w:rFonts w:hint="eastAsia" w:ascii="Times New Roman" w:hAnsi="Times New Roman" w:eastAsia="宋体"/>
        </w:rPr>
        <w:t>-</w:t>
      </w:r>
      <w:r>
        <w:rPr>
          <w:rFonts w:ascii="Times New Roman" w:hAnsi="Times New Roman" w:eastAsia="宋体"/>
        </w:rPr>
        <w:t>1</w:t>
      </w:r>
      <w:r>
        <w:rPr>
          <w:rFonts w:hint="eastAsia" w:ascii="Times New Roman" w:hAnsi="Times New Roman" w:eastAsia="宋体"/>
        </w:rPr>
        <w:t>需提交的文件及相关要求见表</w:t>
      </w:r>
      <w:r>
        <w:rPr>
          <w:rFonts w:ascii="Times New Roman" w:hAnsi="Times New Roman" w:eastAsia="宋体"/>
        </w:rPr>
        <w:t>3</w:t>
      </w:r>
      <w:r>
        <w:rPr>
          <w:rFonts w:hint="eastAsia" w:ascii="Times New Roman" w:hAnsi="Times New Roman" w:eastAsia="宋体"/>
        </w:rPr>
        <w:t>-</w:t>
      </w:r>
      <w:r>
        <w:rPr>
          <w:rFonts w:ascii="Times New Roman" w:hAnsi="Times New Roman" w:eastAsia="宋体"/>
        </w:rPr>
        <w:t>1；所有文件须</w:t>
      </w:r>
      <w:r>
        <w:rPr>
          <w:rFonts w:hint="eastAsia" w:ascii="Times New Roman" w:hAnsi="Times New Roman" w:eastAsia="宋体"/>
        </w:rPr>
        <w:t>在比赛结束前归档于</w:t>
      </w:r>
      <w:r>
        <w:rPr>
          <w:rFonts w:ascii="宋体" w:hAnsi="宋体" w:eastAsia="宋体"/>
        </w:rPr>
        <w:t>“</w:t>
      </w:r>
      <w:r>
        <w:rPr>
          <w:rFonts w:hint="eastAsia" w:ascii="Arial" w:hAnsi="Arial" w:eastAsia="黑体" w:cs="Arial"/>
        </w:rPr>
        <w:t>桌面</w:t>
      </w:r>
      <w:r>
        <w:rPr>
          <w:rFonts w:ascii="Arial" w:hAnsi="Arial" w:eastAsia="黑体" w:cs="Arial"/>
        </w:rPr>
        <w:t xml:space="preserve"> \ 赛位号 \ 3</w:t>
      </w:r>
      <w:r>
        <w:rPr>
          <w:rFonts w:hint="eastAsia" w:ascii="Arial" w:hAnsi="Arial" w:eastAsia="黑体" w:cs="Arial"/>
        </w:rPr>
        <w:t>-</w:t>
      </w:r>
      <w:r>
        <w:rPr>
          <w:rFonts w:ascii="Arial" w:hAnsi="Arial" w:eastAsia="黑体" w:cs="Arial"/>
        </w:rPr>
        <w:t>1-</w:t>
      </w:r>
      <w:r>
        <w:rPr>
          <w:rFonts w:hint="eastAsia" w:ascii="Arial" w:hAnsi="Arial" w:eastAsia="黑体" w:cs="Arial"/>
        </w:rPr>
        <w:t>制造实践-虚拟装配</w:t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并按赛场要求提交</w:t>
      </w:r>
      <w:r>
        <w:rPr>
          <w:rFonts w:ascii="Times New Roman" w:hAnsi="Times New Roman" w:eastAsia="宋体"/>
        </w:rPr>
        <w:t>；不得为不同类型的文件单独创建文件夹。</w:t>
      </w:r>
    </w:p>
    <w:p>
      <w:pPr>
        <w:spacing w:before="312" w:beforeLines="100" w:after="156" w:afterLines="50" w:line="300" w:lineRule="auto"/>
        <w:jc w:val="center"/>
        <w:rPr>
          <w:rFonts w:ascii="Times New Roman" w:hAnsi="Times New Roman"/>
        </w:rPr>
      </w:pPr>
      <w:r>
        <w:rPr>
          <w:rFonts w:hint="eastAsia" w:ascii="仿宋" w:hAnsi="仿宋" w:eastAsia="仿宋"/>
        </w:rPr>
        <w:t>表</w:t>
      </w:r>
      <w:r>
        <w:rPr>
          <w:rFonts w:ascii="仿宋" w:hAnsi="仿宋" w:eastAsia="仿宋"/>
        </w:rPr>
        <w:t>3</w:t>
      </w:r>
      <w:r>
        <w:rPr>
          <w:rFonts w:hint="eastAsia" w:ascii="仿宋" w:hAnsi="仿宋" w:eastAsia="仿宋"/>
        </w:rPr>
        <w:t>-</w:t>
      </w:r>
      <w:r>
        <w:rPr>
          <w:rFonts w:ascii="仿宋" w:hAnsi="仿宋" w:eastAsia="仿宋"/>
        </w:rPr>
        <w:t>1</w:t>
      </w:r>
      <w:r>
        <w:rPr>
          <w:rFonts w:hint="eastAsia" w:ascii="仿宋" w:hAnsi="仿宋" w:eastAsia="仿宋"/>
        </w:rPr>
        <w:t>　创客实践虚拟装配部分需提交的文件</w:t>
      </w:r>
    </w:p>
    <w:tbl>
      <w:tblPr>
        <w:tblStyle w:val="3"/>
        <w:tblW w:w="10206" w:type="dxa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1"/>
        <w:gridCol w:w="2268"/>
        <w:gridCol w:w="3402"/>
        <w:gridCol w:w="2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1" w:type="dxa"/>
            <w:tcBorders>
              <w:top w:val="single" w:color="auto" w:sz="12" w:space="0"/>
              <w:left w:val="single" w:color="auto" w:sz="12" w:space="0"/>
              <w:bottom w:val="doub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内容</w:t>
            </w:r>
          </w:p>
        </w:tc>
        <w:tc>
          <w:tcPr>
            <w:tcW w:w="2268" w:type="dxa"/>
            <w:tcBorders>
              <w:top w:val="single" w:color="auto" w:sz="12" w:space="0"/>
              <w:bottom w:val="doub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需提交的文件</w:t>
            </w:r>
          </w:p>
        </w:tc>
        <w:tc>
          <w:tcPr>
            <w:tcW w:w="3402" w:type="dxa"/>
            <w:tcBorders>
              <w:top w:val="single" w:color="auto" w:sz="12" w:space="0"/>
              <w:bottom w:val="doub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文件命名方式</w:t>
            </w:r>
          </w:p>
        </w:tc>
        <w:tc>
          <w:tcPr>
            <w:tcW w:w="2995" w:type="dxa"/>
            <w:tcBorders>
              <w:top w:val="single" w:color="auto" w:sz="12" w:space="0"/>
              <w:left w:val="single" w:color="auto" w:sz="4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ascii="Times New Roman" w:hAnsi="Times New Roman" w:eastAsia="宋体"/>
                <w:szCs w:val="21"/>
              </w:rPr>
              <w:t>要求（备注）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" w:hRule="atLeast"/>
        </w:trPr>
        <w:tc>
          <w:tcPr>
            <w:tcW w:w="1541" w:type="dxa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数字模型</w:t>
            </w:r>
          </w:p>
        </w:tc>
        <w:tc>
          <w:tcPr>
            <w:tcW w:w="2268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表达视图模型文件</w:t>
            </w:r>
          </w:p>
        </w:tc>
        <w:tc>
          <w:tcPr>
            <w:tcW w:w="3402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斯特林发动机.</w:t>
            </w:r>
            <w:r>
              <w:rPr>
                <w:rFonts w:ascii="Times New Roman" w:hAnsi="Times New Roman" w:eastAsia="宋体"/>
                <w:szCs w:val="21"/>
              </w:rPr>
              <w:t>ipn</w:t>
            </w:r>
          </w:p>
        </w:tc>
        <w:tc>
          <w:tcPr>
            <w:tcW w:w="2995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1541" w:type="dxa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仿真动画</w:t>
            </w:r>
          </w:p>
        </w:tc>
        <w:tc>
          <w:tcPr>
            <w:tcW w:w="2268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三维动画仿真视频</w:t>
            </w:r>
          </w:p>
        </w:tc>
        <w:tc>
          <w:tcPr>
            <w:tcW w:w="3402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斯特林发动机虚拟装配.wmv</w:t>
            </w:r>
          </w:p>
        </w:tc>
        <w:tc>
          <w:tcPr>
            <w:tcW w:w="2995" w:type="dxa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动画时长</w:t>
            </w:r>
            <w:r>
              <w:rPr>
                <w:rFonts w:hint="eastAsia" w:ascii="Arial" w:hAnsi="Arial" w:eastAsia="宋体" w:cs="Arial"/>
                <w:szCs w:val="21"/>
              </w:rPr>
              <w:t>2</w:t>
            </w:r>
            <w:r>
              <w:rPr>
                <w:rFonts w:ascii="Arial" w:hAnsi="Arial" w:eastAsia="宋体" w:cs="Arial"/>
                <w:szCs w:val="21"/>
              </w:rPr>
              <w:t>0</w:t>
            </w:r>
            <w:r>
              <w:rPr>
                <w:rFonts w:hint="eastAsia" w:ascii="Arial" w:hAnsi="Arial" w:eastAsia="宋体" w:cs="Arial"/>
                <w:szCs w:val="21"/>
              </w:rPr>
              <w:t>-</w:t>
            </w:r>
            <w:r>
              <w:rPr>
                <w:rFonts w:ascii="Arial" w:hAnsi="Arial" w:eastAsia="宋体" w:cs="Arial"/>
                <w:szCs w:val="21"/>
              </w:rPr>
              <w:t>30</w:t>
            </w:r>
            <w:r>
              <w:rPr>
                <w:rFonts w:hint="eastAsia" w:ascii="Arial" w:hAnsi="Arial" w:eastAsia="宋体" w:cs="Arial"/>
                <w:szCs w:val="21"/>
              </w:rPr>
              <w:t>s</w:t>
            </w:r>
            <w:r>
              <w:rPr>
                <w:rFonts w:hint="eastAsia" w:ascii="Times New Roman" w:hAnsi="Times New Roman" w:eastAsia="宋体"/>
                <w:szCs w:val="21"/>
              </w:rPr>
              <w:t>，需根据装配对象的特点</w:t>
            </w:r>
            <w:r>
              <w:rPr>
                <w:rFonts w:hint="eastAsia" w:ascii="黑体" w:hAnsi="黑体" w:eastAsia="黑体"/>
                <w:szCs w:val="21"/>
              </w:rPr>
              <w:t>设置恰当的镜头</w:t>
            </w:r>
            <w:r>
              <w:rPr>
                <w:rFonts w:hint="eastAsia" w:ascii="Times New Roman" w:hAnsi="Times New Roman" w:eastAsia="宋体"/>
                <w:szCs w:val="21"/>
              </w:rPr>
              <w:t>，分辨率为</w:t>
            </w:r>
            <w:r>
              <w:rPr>
                <w:rFonts w:ascii="Arial" w:hAnsi="Arial" w:eastAsia="宋体" w:cs="Arial"/>
                <w:szCs w:val="21"/>
              </w:rPr>
              <w:t>1920</w:t>
            </w:r>
            <w:r>
              <w:rPr>
                <w:rFonts w:hint="eastAsia" w:ascii="黑体" w:hAnsi="黑体" w:eastAsia="黑体" w:cs="Arial"/>
                <w:szCs w:val="21"/>
              </w:rPr>
              <w:t>×</w:t>
            </w:r>
            <w:r>
              <w:rPr>
                <w:rFonts w:ascii="Arial" w:hAnsi="Arial" w:eastAsia="黑体" w:cs="Arial"/>
                <w:szCs w:val="21"/>
              </w:rPr>
              <w:t>1080</w:t>
            </w:r>
            <w:r>
              <w:rPr>
                <w:rFonts w:hint="eastAsia" w:ascii="Arial" w:hAnsi="Arial" w:eastAsia="黑体" w:cs="Arial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" w:hRule="atLeast"/>
        </w:trPr>
        <w:tc>
          <w:tcPr>
            <w:tcW w:w="1541" w:type="dxa"/>
            <w:tcBorders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工艺文件</w:t>
            </w:r>
          </w:p>
        </w:tc>
        <w:tc>
          <w:tcPr>
            <w:tcW w:w="2268" w:type="dxa"/>
            <w:tcBorders>
              <w:bottom w:val="single" w:color="auto" w:sz="12" w:space="0"/>
            </w:tcBorders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eastAsia="宋体"/>
                <w:szCs w:val="21"/>
              </w:rPr>
              <w:t>三维装配工艺文件</w:t>
            </w:r>
          </w:p>
        </w:tc>
        <w:tc>
          <w:tcPr>
            <w:tcW w:w="3402" w:type="dxa"/>
            <w:tcBorders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斯特林发动机装配指导文件.pptx</w:t>
            </w:r>
          </w:p>
        </w:tc>
        <w:tc>
          <w:tcPr>
            <w:tcW w:w="2995" w:type="dxa"/>
            <w:tcBorders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需使用提供的模板完成。</w:t>
            </w:r>
          </w:p>
        </w:tc>
      </w:tr>
    </w:tbl>
    <w:p>
      <w:pPr>
        <w:spacing w:before="624" w:beforeLines="200" w:after="156" w:afterLines="50" w:line="300" w:lineRule="auto"/>
        <w:ind w:firstLine="480" w:firstLineChars="200"/>
        <w:rPr>
          <w:rFonts w:ascii="Arial" w:hAnsi="Arial" w:eastAsia="黑体" w:cs="Arial"/>
        </w:rPr>
      </w:pPr>
      <w:r>
        <w:rPr>
          <w:rFonts w:hint="eastAsia" w:ascii="Arial" w:hAnsi="Arial" w:eastAsia="黑体" w:cs="Arial"/>
        </w:rPr>
        <w:t>题目</w:t>
      </w:r>
      <w:r>
        <w:rPr>
          <w:rFonts w:ascii="Arial" w:hAnsi="Arial" w:eastAsia="黑体" w:cs="Arial"/>
        </w:rPr>
        <w:t>3</w:t>
      </w:r>
      <w:r>
        <w:rPr>
          <w:rFonts w:hint="eastAsia" w:ascii="Arial" w:hAnsi="Arial" w:eastAsia="黑体" w:cs="Arial"/>
        </w:rPr>
        <w:t>-</w:t>
      </w:r>
      <w:r>
        <w:rPr>
          <w:rFonts w:ascii="Arial" w:hAnsi="Arial" w:eastAsia="黑体" w:cs="Arial"/>
        </w:rPr>
        <w:t>2</w:t>
      </w:r>
      <w:r>
        <w:rPr>
          <w:rFonts w:hint="eastAsia" w:ascii="Arial" w:hAnsi="Arial" w:eastAsia="黑体" w:cs="Arial"/>
        </w:rPr>
        <w:t>　部件制造实践（</w:t>
      </w:r>
      <w:r>
        <w:rPr>
          <w:rFonts w:ascii="Arial" w:hAnsi="Arial" w:eastAsia="黑体" w:cs="Arial"/>
        </w:rPr>
        <w:t>18</w:t>
      </w:r>
      <w:r>
        <w:rPr>
          <w:rFonts w:hint="eastAsia" w:ascii="Arial" w:hAnsi="Arial" w:eastAsia="黑体" w:cs="Arial"/>
        </w:rPr>
        <w:t>分）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本题目包含减材制造，增、减材复合加工两个任务。</w:t>
      </w:r>
    </w:p>
    <w:p>
      <w:pPr>
        <w:spacing w:before="156" w:beforeLines="50" w:after="156" w:afterLines="50" w:line="300" w:lineRule="auto"/>
        <w:ind w:firstLine="480" w:firstLineChars="200"/>
        <w:rPr>
          <w:rFonts w:ascii="黑体" w:hAnsi="黑体" w:eastAsia="黑体"/>
        </w:rPr>
      </w:pPr>
      <w:r>
        <w:rPr>
          <w:rFonts w:ascii="黑体" w:hAnsi="黑体" w:eastAsia="黑体"/>
        </w:rPr>
        <w:t>任务</w:t>
      </w:r>
      <w:r>
        <w:rPr>
          <w:rFonts w:hint="eastAsia" w:ascii="黑体" w:hAnsi="黑体" w:eastAsia="黑体"/>
        </w:rPr>
        <w:t>一　减材制造（8分）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黑体" w:hAnsi="黑体" w:eastAsia="黑体"/>
        </w:rPr>
        <w:t>此任务要求在工业软件</w:t>
      </w:r>
      <w:r>
        <w:rPr>
          <w:rFonts w:ascii="Arial" w:hAnsi="Arial" w:eastAsia="黑体" w:cs="Arial"/>
        </w:rPr>
        <w:t>（Fusion 360）</w:t>
      </w:r>
      <w:r>
        <w:rPr>
          <w:rFonts w:hint="eastAsia" w:ascii="黑体" w:hAnsi="黑体" w:eastAsia="黑体"/>
        </w:rPr>
        <w:t>中完成虚拟制造按要求输出相应的文件</w:t>
      </w:r>
      <w:r>
        <w:rPr>
          <w:rFonts w:hint="eastAsia" w:ascii="Times New Roman" w:hAnsi="Times New Roman" w:eastAsia="宋体"/>
        </w:rPr>
        <w:t>。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现有用于加工配合件零件1〔图3-1（a）〕、零件2〔图3-1（b）〕的毛坯两块（已提供，材料为代木），请根据《减材制造报告》提供的工艺路线，于辅助制造软件中完成相应的设置，并根据《减材制造报告》要求补全工艺卡内容，完成2</w:t>
      </w:r>
      <w:r>
        <w:rPr>
          <w:rFonts w:ascii="Times New Roman" w:hAnsi="Times New Roman" w:eastAsia="宋体"/>
        </w:rPr>
        <w:t>个零件的虚拟减材制造。</w:t>
      </w:r>
    </w:p>
    <w:tbl>
      <w:tblPr>
        <w:tblStyle w:val="3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" w:hRule="atLeast"/>
        </w:trPr>
        <w:tc>
          <w:tcPr>
            <w:tcW w:w="10308" w:type="dxa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</w:rPr>
            </w:pPr>
            <w:r>
              <w:drawing>
                <wp:inline distT="0" distB="0" distL="0" distR="0">
                  <wp:extent cx="6120130" cy="4319905"/>
                  <wp:effectExtent l="0" t="0" r="13970" b="4445"/>
                  <wp:docPr id="9" name="图片 9" descr="图示, 工程绘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图示, 工程绘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0308" w:type="dxa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（a）零件图1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0308" w:type="dxa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drawing>
                <wp:inline distT="0" distB="0" distL="0" distR="0">
                  <wp:extent cx="6124575" cy="4319905"/>
                  <wp:effectExtent l="0" t="0" r="9525" b="4445"/>
                  <wp:docPr id="8" name="图片 8" descr="图示, 工程绘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图示, 工程绘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4575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0308" w:type="dxa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（b）零件图2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0308" w:type="dxa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drawing>
                <wp:inline distT="0" distB="0" distL="0" distR="0">
                  <wp:extent cx="5295900" cy="3738880"/>
                  <wp:effectExtent l="0" t="0" r="0" b="13970"/>
                  <wp:docPr id="7" name="图片 7" descr="图示, 工程绘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图示, 工程绘图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0" cy="373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" w:hRule="atLeast"/>
        </w:trPr>
        <w:tc>
          <w:tcPr>
            <w:tcW w:w="10308" w:type="dxa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</w:rPr>
            </w:pPr>
            <w:r>
              <w:rPr>
                <w:rFonts w:hint="eastAsia" w:ascii="Times New Roman" w:hAnsi="Times New Roman" w:eastAsia="宋体"/>
              </w:rPr>
              <w:t>（c）装配图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08" w:type="dxa"/>
          </w:tcPr>
          <w:p>
            <w:pPr>
              <w:spacing w:line="300" w:lineRule="auto"/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图3-1　减材制造零（部）件工程图</w:t>
            </w:r>
          </w:p>
        </w:tc>
      </w:tr>
    </w:tbl>
    <w:p>
      <w:pPr>
        <w:spacing w:before="156" w:beforeLines="50" w:after="156" w:afterLines="50" w:line="300" w:lineRule="auto"/>
        <w:ind w:firstLine="480" w:firstLineChars="200"/>
        <w:rPr>
          <w:rFonts w:ascii="黑体" w:hAnsi="黑体" w:eastAsia="黑体"/>
        </w:rPr>
      </w:pPr>
      <w:r>
        <w:rPr>
          <w:rFonts w:ascii="黑体" w:hAnsi="黑体" w:eastAsia="黑体"/>
        </w:rPr>
        <w:t>任务</w:t>
      </w:r>
      <w:r>
        <w:rPr>
          <w:rFonts w:hint="eastAsia" w:ascii="黑体" w:hAnsi="黑体" w:eastAsia="黑体"/>
        </w:rPr>
        <w:t>二　增减材复合加工（</w:t>
      </w:r>
      <w:r>
        <w:rPr>
          <w:rFonts w:ascii="Arial" w:hAnsi="Arial" w:eastAsia="黑体" w:cs="Arial"/>
        </w:rPr>
        <w:t>10</w:t>
      </w:r>
      <w:r>
        <w:rPr>
          <w:rFonts w:hint="eastAsia" w:ascii="黑体" w:hAnsi="黑体" w:eastAsia="黑体"/>
        </w:rPr>
        <w:t>分）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黑体" w:hAnsi="黑体" w:eastAsia="黑体"/>
        </w:rPr>
        <w:t>此任务要求在工业软件中完成虚拟制造按要求输出相应的文件</w:t>
      </w:r>
      <w:r>
        <w:rPr>
          <w:rFonts w:hint="eastAsia" w:ascii="Times New Roman" w:hAnsi="Times New Roman" w:eastAsia="宋体"/>
        </w:rPr>
        <w:t>。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使用减材制造（数控铣削加工）方法，安排合理的加工工艺，必要时可自行设计辅助工装夹具进行装夹（夹具可通过3</w:t>
      </w:r>
      <w:r>
        <w:rPr>
          <w:rFonts w:ascii="Times New Roman" w:hAnsi="Times New Roman" w:eastAsia="宋体"/>
        </w:rPr>
        <w:t>D</w:t>
      </w:r>
      <w:r>
        <w:rPr>
          <w:rFonts w:hint="eastAsia" w:ascii="Times New Roman" w:hAnsi="Times New Roman" w:eastAsia="宋体"/>
        </w:rPr>
        <w:t>打印制造），自行设计并制造辅助工装夹具进行装夹，对本题目任务一制造的轻量化支架模型的</w:t>
      </w:r>
      <w:r>
        <w:rPr>
          <w:rFonts w:hint="eastAsia" w:ascii="黑体" w:hAnsi="黑体" w:eastAsia="黑体"/>
        </w:rPr>
        <w:t>顶面</w:t>
      </w:r>
      <w:r>
        <w:rPr>
          <w:rFonts w:hint="eastAsia" w:ascii="宋体" w:hAnsi="宋体" w:eastAsia="宋体"/>
        </w:rPr>
        <w:t>、</w:t>
      </w:r>
      <w:r>
        <w:rPr>
          <w:rFonts w:hint="eastAsia" w:ascii="黑体" w:hAnsi="黑体" w:eastAsia="黑体"/>
        </w:rPr>
        <w:t>底面</w:t>
      </w:r>
      <w:r>
        <w:rPr>
          <w:rFonts w:hint="eastAsia" w:ascii="Times New Roman" w:hAnsi="Times New Roman" w:eastAsia="宋体"/>
        </w:rPr>
        <w:t>做精加工处理，将支架顶面至底面的距离</w:t>
      </w:r>
      <w:r>
        <w:rPr>
          <w:rFonts w:ascii="Times New Roman" w:hAnsi="Times New Roman" w:eastAsia="宋体"/>
        </w:rPr>
        <w:t>18</w:t>
      </w:r>
      <w:r>
        <w:rPr>
          <w:rFonts w:hint="eastAsia" w:ascii="Times New Roman" w:hAnsi="Times New Roman" w:eastAsia="宋体"/>
        </w:rPr>
        <w:t>mm控制于</w:t>
      </w:r>
      <w:r>
        <w:rPr>
          <w:rFonts w:hint="eastAsia" w:ascii="宋体" w:hAnsi="宋体" w:eastAsia="宋体"/>
        </w:rPr>
        <w:t>±</w:t>
      </w:r>
      <w:r>
        <w:rPr>
          <w:rFonts w:hint="eastAsia" w:ascii="Times New Roman" w:hAnsi="Times New Roman" w:eastAsia="宋体"/>
        </w:rPr>
        <w:t>0.</w:t>
      </w:r>
      <w:r>
        <w:rPr>
          <w:rFonts w:ascii="Times New Roman" w:hAnsi="Times New Roman" w:eastAsia="宋体"/>
        </w:rPr>
        <w:t>1</w:t>
      </w:r>
      <w:r>
        <w:rPr>
          <w:rFonts w:hint="eastAsia" w:ascii="Times New Roman" w:hAnsi="Times New Roman" w:eastAsia="宋体"/>
        </w:rPr>
        <w:t>mm范围内。</w:t>
      </w:r>
    </w:p>
    <w:p>
      <w:pPr>
        <w:spacing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本任务要求设置工艺并输出加工代码，输出相应的仿真文件并填写报告。</w:t>
      </w:r>
    </w:p>
    <w:p>
      <w:pPr>
        <w:spacing w:before="78" w:beforeLines="25" w:line="300" w:lineRule="auto"/>
        <w:ind w:firstLine="48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题目3-2需提交的物品（文件）及相关要求见表3-2，数字文件须在比赛结束前归档于</w:t>
      </w:r>
      <w:r>
        <w:rPr>
          <w:rFonts w:ascii="宋体" w:hAnsi="宋体" w:eastAsia="宋体"/>
        </w:rPr>
        <w:t>“</w:t>
      </w:r>
      <w:r>
        <w:rPr>
          <w:rFonts w:ascii="Arial" w:hAnsi="Arial" w:eastAsia="黑体" w:cs="Arial"/>
        </w:rPr>
        <w:t>桌面 \ 赛位号 \ 3-2-</w:t>
      </w:r>
      <w:r>
        <w:rPr>
          <w:rFonts w:hint="eastAsia" w:ascii="Arial" w:hAnsi="Arial" w:eastAsia="黑体" w:cs="Arial"/>
        </w:rPr>
        <w:t>部件制造</w:t>
      </w:r>
      <w:r>
        <w:rPr>
          <w:rFonts w:ascii="宋体" w:hAnsi="宋体" w:eastAsia="宋体"/>
        </w:rPr>
        <w:t>”</w:t>
      </w:r>
      <w:r>
        <w:rPr>
          <w:rFonts w:hint="eastAsia" w:ascii="宋体" w:hAnsi="宋体" w:eastAsia="宋体"/>
        </w:rPr>
        <w:t>并按赛场要求提交</w:t>
      </w:r>
      <w:r>
        <w:rPr>
          <w:rFonts w:ascii="Times New Roman" w:hAnsi="Times New Roman" w:eastAsia="宋体"/>
        </w:rPr>
        <w:t>；不得为不同类型的文件单独创建文件夹。</w:t>
      </w:r>
    </w:p>
    <w:p>
      <w:pPr>
        <w:spacing w:before="156" w:beforeLines="50" w:after="156" w:afterLines="50" w:line="300" w:lineRule="auto"/>
        <w:jc w:val="center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表3-</w:t>
      </w:r>
      <w:r>
        <w:rPr>
          <w:rFonts w:ascii="仿宋" w:hAnsi="仿宋" w:eastAsia="仿宋"/>
        </w:rPr>
        <w:t>2</w:t>
      </w:r>
      <w:r>
        <w:rPr>
          <w:rFonts w:hint="eastAsia" w:ascii="仿宋" w:hAnsi="仿宋" w:eastAsia="仿宋"/>
        </w:rPr>
        <w:t>　创客实践产品制造部分需提交的文件</w:t>
      </w:r>
    </w:p>
    <w:tbl>
      <w:tblPr>
        <w:tblStyle w:val="3"/>
        <w:tblW w:w="10206" w:type="dxa"/>
        <w:tblInd w:w="-1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3242"/>
        <w:gridCol w:w="2835"/>
        <w:gridCol w:w="2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76" w:type="dxa"/>
            <w:tcBorders>
              <w:top w:val="single" w:color="auto" w:sz="12" w:space="0"/>
              <w:left w:val="single" w:color="auto" w:sz="12" w:space="0"/>
              <w:bottom w:val="doub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内容</w:t>
            </w:r>
          </w:p>
        </w:tc>
        <w:tc>
          <w:tcPr>
            <w:tcW w:w="3242" w:type="dxa"/>
            <w:tcBorders>
              <w:top w:val="single" w:color="auto" w:sz="12" w:space="0"/>
              <w:bottom w:val="doub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需提交的文件</w:t>
            </w:r>
          </w:p>
        </w:tc>
        <w:tc>
          <w:tcPr>
            <w:tcW w:w="2835" w:type="dxa"/>
            <w:tcBorders>
              <w:top w:val="single" w:color="auto" w:sz="12" w:space="0"/>
              <w:bottom w:val="double" w:color="auto" w:sz="4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文件命名方式</w:t>
            </w:r>
          </w:p>
        </w:tc>
        <w:tc>
          <w:tcPr>
            <w:tcW w:w="2853" w:type="dxa"/>
            <w:tcBorders>
              <w:top w:val="single" w:color="auto" w:sz="12" w:space="0"/>
              <w:left w:val="single" w:color="auto" w:sz="4" w:space="0"/>
              <w:bottom w:val="doub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要求（备注）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276" w:type="dxa"/>
            <w:vMerge w:val="restart"/>
            <w:tcBorders>
              <w:left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制造报告</w:t>
            </w:r>
          </w:p>
        </w:tc>
        <w:tc>
          <w:tcPr>
            <w:tcW w:w="3242" w:type="dxa"/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增材制造报告</w:t>
            </w:r>
          </w:p>
        </w:tc>
        <w:tc>
          <w:tcPr>
            <w:tcW w:w="2835" w:type="dxa"/>
            <w:tcBorders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增材制造报告.pptx</w:t>
            </w:r>
          </w:p>
        </w:tc>
        <w:tc>
          <w:tcPr>
            <w:tcW w:w="2853" w:type="dxa"/>
            <w:vMerge w:val="restart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需使用提供的报告模板完成。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" w:hRule="atLeast"/>
        </w:trPr>
        <w:tc>
          <w:tcPr>
            <w:tcW w:w="1276" w:type="dxa"/>
            <w:vMerge w:val="continue"/>
            <w:tcBorders>
              <w:left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300" w:lineRule="auto"/>
              <w:jc w:val="center"/>
              <w:rPr>
                <w:rFonts w:ascii="Times New Roman" w:hAnsi="Times New Roman" w:eastAsia="宋体"/>
                <w:szCs w:val="21"/>
              </w:rPr>
            </w:pPr>
          </w:p>
        </w:tc>
        <w:tc>
          <w:tcPr>
            <w:tcW w:w="3242" w:type="dxa"/>
            <w:tcBorders>
              <w:bottom w:val="single" w:color="auto" w:sz="12" w:space="0"/>
            </w:tcBorders>
            <w:vAlign w:val="center"/>
          </w:tcPr>
          <w:p>
            <w:pPr>
              <w:spacing w:line="300" w:lineRule="auto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减材制造报告</w:t>
            </w:r>
          </w:p>
        </w:tc>
        <w:tc>
          <w:tcPr>
            <w:tcW w:w="2835" w:type="dxa"/>
            <w:tcBorders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  <w:r>
              <w:rPr>
                <w:rFonts w:hint="eastAsia" w:ascii="Times New Roman" w:hAnsi="Times New Roman" w:eastAsia="宋体"/>
                <w:szCs w:val="21"/>
              </w:rPr>
              <w:t>减材制造报告.pptx</w:t>
            </w:r>
          </w:p>
        </w:tc>
        <w:tc>
          <w:tcPr>
            <w:tcW w:w="2853" w:type="dxa"/>
            <w:vMerge w:val="continue"/>
            <w:tcBorders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00" w:lineRule="auto"/>
              <w:jc w:val="left"/>
              <w:rPr>
                <w:rFonts w:ascii="Times New Roman" w:hAnsi="Times New Roman" w:eastAsia="宋体"/>
                <w:szCs w:val="21"/>
              </w:rPr>
            </w:pPr>
          </w:p>
        </w:tc>
      </w:tr>
    </w:tbl>
    <w:p>
      <w:pPr>
        <w:spacing w:line="300" w:lineRule="auto"/>
        <w:rPr>
          <w:rFonts w:ascii="Times New Roman" w:hAnsi="Times New Roman" w:eastAsia="宋体"/>
        </w:rPr>
      </w:pPr>
    </w:p>
    <w:p>
      <w:pPr>
        <w:ind w:firstLine="199" w:firstLineChars="62"/>
        <w:rPr>
          <w:rFonts w:hint="eastAsia"/>
          <w:b/>
          <w:sz w:val="32"/>
          <w:szCs w:val="24"/>
          <w:u w:val="single"/>
        </w:rPr>
      </w:pPr>
    </w:p>
    <w:p/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页共</w:t>
    </w:r>
    <w:r>
      <w:fldChar w:fldCharType="begin"/>
    </w:r>
    <w:r>
      <w:instrText xml:space="preserve"> SECTIONPAGES   \* MERGEFORMAT </w:instrText>
    </w:r>
    <w:r>
      <w:fldChar w:fldCharType="separate"/>
    </w:r>
    <w:r>
      <w:t>8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F9473B"/>
    <w:multiLevelType w:val="multilevel"/>
    <w:tmpl w:val="0DF9473B"/>
    <w:lvl w:ilvl="0" w:tentative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306415FD"/>
    <w:multiLevelType w:val="multilevel"/>
    <w:tmpl w:val="306415FD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87232B2"/>
    <w:multiLevelType w:val="multilevel"/>
    <w:tmpl w:val="387232B2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1322AF3"/>
    <w:multiLevelType w:val="multilevel"/>
    <w:tmpl w:val="51322AF3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kMjhiYWJiOThmODRkZDc5ZGU4NGFiMGEyMDM2NWUifQ=="/>
  </w:docVars>
  <w:rsids>
    <w:rsidRoot w:val="00000000"/>
    <w:rsid w:val="091578D6"/>
    <w:rsid w:val="2CA4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adjustRightInd/>
      <w:spacing w:line="240" w:lineRule="auto"/>
      <w:ind w:firstLine="0" w:firstLineChars="0"/>
      <w:jc w:val="left"/>
    </w:pPr>
    <w:rPr>
      <w:sz w:val="18"/>
      <w:szCs w:val="18"/>
    </w:rPr>
  </w:style>
  <w:style w:type="paragraph" w:styleId="5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3141</Words>
  <Characters>3480</Characters>
  <Lines>0</Lines>
  <Paragraphs>0</Paragraphs>
  <TotalTime>1</TotalTime>
  <ScaleCrop>false</ScaleCrop>
  <LinksUpToDate>false</LinksUpToDate>
  <CharactersWithSpaces>3531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chrissy lv</cp:lastModifiedBy>
  <dcterms:modified xsi:type="dcterms:W3CDTF">2023-01-12T04:39:49Z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56AAD4899E454B7DBCBA3A4ACA8E4219</vt:lpwstr>
  </property>
</Properties>
</file>