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D33AB" w14:textId="77777777" w:rsidR="00E60765" w:rsidRDefault="00E60765" w:rsidP="00E60765">
      <w:pPr>
        <w:pStyle w:val="Bodytext10"/>
        <w:spacing w:after="0" w:line="240" w:lineRule="auto"/>
        <w:ind w:firstLine="0"/>
        <w:rPr>
          <w:rFonts w:ascii="Times New Roman" w:eastAsia="仿宋" w:hAnsi="Times New Roman" w:cs="仿宋"/>
        </w:rPr>
      </w:pPr>
      <w:r>
        <w:rPr>
          <w:rFonts w:ascii="Times New Roman" w:eastAsia="仿宋" w:hAnsi="Times New Roman" w:cs="仿宋" w:hint="eastAsia"/>
        </w:rPr>
        <w:t>附件</w:t>
      </w:r>
      <w:r>
        <w:rPr>
          <w:rFonts w:ascii="Times New Roman" w:eastAsia="仿宋" w:hAnsi="Times New Roman" w:cs="仿宋" w:hint="eastAsia"/>
          <w:lang w:val="en-US" w:eastAsia="zh-CN" w:bidi="zh-CN"/>
        </w:rPr>
        <w:t>2</w:t>
      </w:r>
    </w:p>
    <w:p w14:paraId="44841BA2" w14:textId="77777777" w:rsidR="00E60765" w:rsidRDefault="00E60765" w:rsidP="00E60765">
      <w:pPr>
        <w:adjustRightInd w:val="0"/>
        <w:snapToGrid w:val="0"/>
        <w:spacing w:afterLines="50" w:after="120" w:line="360" w:lineRule="auto"/>
        <w:ind w:firstLineChars="200" w:firstLine="602"/>
        <w:jc w:val="center"/>
        <w:rPr>
          <w:rFonts w:ascii="宋体" w:eastAsia="PMingLiU" w:hAnsi="宋体" w:cs="宋体"/>
          <w:b/>
          <w:bCs/>
          <w:sz w:val="30"/>
          <w:szCs w:val="30"/>
          <w:lang w:val="zh-TW" w:eastAsia="zh-TW"/>
        </w:rPr>
      </w:pPr>
      <w:r>
        <w:rPr>
          <w:rFonts w:ascii="宋体" w:eastAsia="宋体" w:hAnsi="宋体" w:cs="宋体" w:hint="eastAsia"/>
          <w:b/>
          <w:bCs/>
          <w:sz w:val="30"/>
          <w:szCs w:val="30"/>
          <w:lang w:val="zh-TW" w:eastAsia="zh-TW"/>
        </w:rPr>
        <w:t>上海市</w:t>
      </w:r>
      <w:r>
        <w:rPr>
          <w:b/>
          <w:bCs/>
          <w:sz w:val="30"/>
          <w:szCs w:val="30"/>
          <w:lang w:val="zh-TW" w:eastAsia="zh-TW"/>
        </w:rPr>
        <w:t>“</w:t>
      </w:r>
      <w:r>
        <w:rPr>
          <w:rFonts w:ascii="宋体" w:eastAsia="宋体" w:hAnsi="宋体" w:cs="宋体" w:hint="eastAsia"/>
          <w:b/>
          <w:bCs/>
          <w:sz w:val="30"/>
          <w:szCs w:val="30"/>
          <w:lang w:val="zh-TW" w:eastAsia="zh-TW"/>
        </w:rPr>
        <w:t>星光计划</w:t>
      </w:r>
      <w:r>
        <w:rPr>
          <w:b/>
          <w:bCs/>
          <w:sz w:val="30"/>
          <w:szCs w:val="30"/>
          <w:lang w:val="zh-TW" w:eastAsia="zh-TW"/>
        </w:rPr>
        <w:t>”</w:t>
      </w:r>
      <w:r>
        <w:rPr>
          <w:rFonts w:ascii="宋体" w:eastAsia="宋体" w:hAnsi="宋体" w:cs="宋体" w:hint="eastAsia"/>
          <w:b/>
          <w:bCs/>
          <w:sz w:val="30"/>
          <w:szCs w:val="30"/>
          <w:lang w:val="zh-TW" w:eastAsia="zh-TW"/>
        </w:rPr>
        <w:t>第十届职业院校技能大赛（高职组）</w:t>
      </w:r>
    </w:p>
    <w:p w14:paraId="1B250114" w14:textId="77777777" w:rsidR="00E60765" w:rsidRDefault="00E60765" w:rsidP="00E60765">
      <w:pPr>
        <w:adjustRightInd w:val="0"/>
        <w:snapToGrid w:val="0"/>
        <w:spacing w:afterLines="50" w:after="120" w:line="360" w:lineRule="auto"/>
        <w:ind w:firstLineChars="200" w:firstLine="643"/>
        <w:jc w:val="center"/>
        <w:rPr>
          <w:rFonts w:eastAsia="宋体" w:cs="宋体"/>
          <w:b/>
          <w:bCs/>
          <w:color w:val="000000" w:themeColor="text1"/>
          <w:sz w:val="32"/>
          <w:szCs w:val="32"/>
          <w:lang w:eastAsia="zh-CN"/>
        </w:rPr>
      </w:pPr>
      <w:r>
        <w:rPr>
          <w:rFonts w:eastAsia="宋体" w:cs="宋体" w:hint="eastAsia"/>
          <w:b/>
          <w:bCs/>
          <w:color w:val="000000" w:themeColor="text1"/>
          <w:sz w:val="32"/>
          <w:szCs w:val="32"/>
          <w:lang w:eastAsia="zh-CN"/>
        </w:rPr>
        <w:t>承办校申办条件</w:t>
      </w:r>
    </w:p>
    <w:p w14:paraId="75A70CF7" w14:textId="77777777" w:rsidR="00E60765" w:rsidRDefault="00E60765" w:rsidP="00E60765">
      <w:pPr>
        <w:rPr>
          <w:lang w:eastAsia="zh-CN"/>
        </w:rPr>
      </w:pPr>
    </w:p>
    <w:p w14:paraId="24A9627B" w14:textId="77777777" w:rsidR="00E60765" w:rsidRDefault="00E60765" w:rsidP="00E60765">
      <w:pPr>
        <w:adjustRightInd w:val="0"/>
        <w:snapToGrid w:val="0"/>
        <w:spacing w:line="360" w:lineRule="auto"/>
        <w:ind w:firstLineChars="200" w:firstLine="640"/>
        <w:rPr>
          <w:rFonts w:eastAsia="仿宋_GB2312" w:cs="Arial"/>
          <w:color w:val="000000" w:themeColor="text1"/>
          <w:sz w:val="32"/>
          <w:szCs w:val="32"/>
          <w:lang w:eastAsia="zh-CN"/>
        </w:rPr>
      </w:pPr>
      <w:r>
        <w:rPr>
          <w:rFonts w:eastAsia="仿宋_GB2312" w:cs="Arial" w:hint="eastAsia"/>
          <w:color w:val="000000" w:themeColor="text1"/>
          <w:sz w:val="32"/>
          <w:szCs w:val="32"/>
          <w:lang w:eastAsia="zh-CN"/>
        </w:rPr>
        <w:t>以学校综合实力、专业建设水平、产业环境、设备设施条件、办赛经验等为依据设置</w:t>
      </w:r>
      <w:r>
        <w:rPr>
          <w:rFonts w:eastAsia="仿宋_GB2312" w:cs="Arial"/>
          <w:color w:val="000000" w:themeColor="text1"/>
          <w:sz w:val="32"/>
          <w:szCs w:val="32"/>
          <w:lang w:eastAsia="zh-CN"/>
        </w:rPr>
        <w:t>申办条件</w:t>
      </w:r>
      <w:r>
        <w:rPr>
          <w:rFonts w:eastAsia="仿宋_GB2312" w:cs="Arial" w:hint="eastAsia"/>
          <w:color w:val="000000" w:themeColor="text1"/>
          <w:sz w:val="32"/>
          <w:szCs w:val="32"/>
          <w:lang w:eastAsia="zh-CN"/>
        </w:rPr>
        <w:t>。</w:t>
      </w:r>
      <w:r>
        <w:rPr>
          <w:rFonts w:eastAsia="仿宋_GB2312" w:cs="Arial"/>
          <w:color w:val="000000" w:themeColor="text1"/>
          <w:sz w:val="32"/>
          <w:szCs w:val="32"/>
          <w:lang w:eastAsia="zh-CN"/>
        </w:rPr>
        <w:t>申报学校</w:t>
      </w:r>
      <w:r>
        <w:rPr>
          <w:rFonts w:eastAsia="仿宋_GB2312" w:cs="Arial" w:hint="eastAsia"/>
          <w:color w:val="000000" w:themeColor="text1"/>
          <w:sz w:val="32"/>
          <w:szCs w:val="32"/>
          <w:lang w:eastAsia="zh-CN"/>
        </w:rPr>
        <w:t>须</w:t>
      </w:r>
      <w:r>
        <w:rPr>
          <w:rFonts w:eastAsia="仿宋_GB2312" w:cs="Arial"/>
          <w:color w:val="000000" w:themeColor="text1"/>
          <w:sz w:val="32"/>
          <w:szCs w:val="32"/>
          <w:lang w:eastAsia="zh-CN"/>
        </w:rPr>
        <w:t>符合以下条件：</w:t>
      </w:r>
    </w:p>
    <w:p w14:paraId="1133E12D" w14:textId="77777777" w:rsidR="00E60765" w:rsidRDefault="00E60765" w:rsidP="00E60765">
      <w:pPr>
        <w:adjustRightInd w:val="0"/>
        <w:snapToGrid w:val="0"/>
        <w:spacing w:line="360" w:lineRule="auto"/>
        <w:ind w:firstLineChars="200" w:firstLine="640"/>
        <w:rPr>
          <w:rFonts w:eastAsia="仿宋_GB2312" w:cs="Arial"/>
          <w:color w:val="000000" w:themeColor="text1"/>
          <w:sz w:val="32"/>
          <w:szCs w:val="32"/>
          <w:lang w:eastAsia="zh-CN"/>
        </w:rPr>
      </w:pPr>
      <w:r>
        <w:rPr>
          <w:rFonts w:eastAsia="仿宋_GB2312" w:cs="Arial" w:hint="eastAsia"/>
          <w:color w:val="000000" w:themeColor="text1"/>
          <w:sz w:val="32"/>
          <w:szCs w:val="32"/>
          <w:lang w:eastAsia="zh-CN"/>
        </w:rPr>
        <w:t>1.</w:t>
      </w:r>
      <w:r>
        <w:rPr>
          <w:rFonts w:eastAsia="仿宋_GB2312" w:cs="Arial" w:hint="eastAsia"/>
          <w:color w:val="000000" w:themeColor="text1"/>
          <w:sz w:val="32"/>
          <w:szCs w:val="32"/>
          <w:lang w:eastAsia="zh-CN"/>
        </w:rPr>
        <w:t>遵循大赛理念，遵守大赛制度。</w:t>
      </w:r>
    </w:p>
    <w:p w14:paraId="0E5242AF" w14:textId="77777777" w:rsidR="00E60765" w:rsidRDefault="00E60765" w:rsidP="00E60765">
      <w:pPr>
        <w:adjustRightInd w:val="0"/>
        <w:snapToGrid w:val="0"/>
        <w:spacing w:line="360" w:lineRule="auto"/>
        <w:ind w:firstLineChars="200" w:firstLine="640"/>
        <w:rPr>
          <w:rFonts w:eastAsia="仿宋_GB2312" w:cs="Arial"/>
          <w:color w:val="000000" w:themeColor="text1"/>
          <w:sz w:val="32"/>
          <w:szCs w:val="32"/>
          <w:lang w:eastAsia="zh-CN"/>
        </w:rPr>
      </w:pPr>
      <w:r>
        <w:rPr>
          <w:rFonts w:eastAsia="仿宋_GB2312" w:cs="Arial" w:hint="eastAsia"/>
          <w:color w:val="000000" w:themeColor="text1"/>
          <w:sz w:val="32"/>
          <w:szCs w:val="32"/>
          <w:lang w:eastAsia="zh-CN"/>
        </w:rPr>
        <w:t>2.</w:t>
      </w:r>
      <w:r>
        <w:rPr>
          <w:rFonts w:eastAsia="仿宋_GB2312" w:cs="Arial" w:hint="eastAsia"/>
          <w:color w:val="000000" w:themeColor="text1"/>
          <w:sz w:val="32"/>
          <w:szCs w:val="32"/>
          <w:lang w:eastAsia="zh-CN"/>
        </w:rPr>
        <w:t>具有较强的组织保障能力。组织架构完整，机制健全，有完备的工作预案。</w:t>
      </w:r>
    </w:p>
    <w:p w14:paraId="04D4E40F" w14:textId="77777777" w:rsidR="00E60765" w:rsidRDefault="00E60765" w:rsidP="00E60765">
      <w:pPr>
        <w:adjustRightInd w:val="0"/>
        <w:snapToGrid w:val="0"/>
        <w:spacing w:line="360" w:lineRule="auto"/>
        <w:ind w:firstLineChars="200" w:firstLine="640"/>
        <w:rPr>
          <w:rFonts w:eastAsia="仿宋_GB2312" w:cs="Arial"/>
          <w:color w:val="000000" w:themeColor="text1"/>
          <w:sz w:val="32"/>
          <w:szCs w:val="32"/>
          <w:lang w:eastAsia="zh-CN"/>
        </w:rPr>
      </w:pPr>
      <w:r>
        <w:rPr>
          <w:rFonts w:eastAsia="仿宋_GB2312" w:cs="Arial" w:hint="eastAsia"/>
          <w:color w:val="000000" w:themeColor="text1"/>
          <w:sz w:val="32"/>
          <w:szCs w:val="32"/>
          <w:lang w:eastAsia="zh-CN"/>
        </w:rPr>
        <w:t>3.</w:t>
      </w:r>
      <w:r>
        <w:rPr>
          <w:rFonts w:eastAsia="仿宋_GB2312" w:cs="Arial" w:hint="eastAsia"/>
          <w:color w:val="000000" w:themeColor="text1"/>
          <w:sz w:val="32"/>
          <w:szCs w:val="32"/>
          <w:lang w:eastAsia="zh-CN"/>
        </w:rPr>
        <w:t>具备较强的办赛经验。曾举办过相应大类的上海市级及以上级别的竞赛。</w:t>
      </w:r>
    </w:p>
    <w:p w14:paraId="763DB491" w14:textId="77777777" w:rsidR="00E60765" w:rsidRDefault="00E60765" w:rsidP="00E60765">
      <w:pPr>
        <w:adjustRightInd w:val="0"/>
        <w:snapToGrid w:val="0"/>
        <w:spacing w:line="360" w:lineRule="auto"/>
        <w:ind w:firstLineChars="200" w:firstLine="640"/>
        <w:rPr>
          <w:rFonts w:eastAsia="仿宋_GB2312" w:cs="Arial"/>
          <w:color w:val="000000" w:themeColor="text1"/>
          <w:sz w:val="32"/>
          <w:szCs w:val="32"/>
          <w:lang w:eastAsia="zh-CN"/>
        </w:rPr>
      </w:pPr>
      <w:r>
        <w:rPr>
          <w:rFonts w:eastAsia="仿宋_GB2312" w:cs="Arial" w:hint="eastAsia"/>
          <w:color w:val="000000" w:themeColor="text1"/>
          <w:sz w:val="32"/>
          <w:szCs w:val="32"/>
          <w:lang w:eastAsia="zh-CN"/>
        </w:rPr>
        <w:t>4.</w:t>
      </w:r>
      <w:r>
        <w:rPr>
          <w:rFonts w:eastAsia="仿宋_GB2312" w:cs="Arial" w:hint="eastAsia"/>
          <w:color w:val="000000" w:themeColor="text1"/>
          <w:sz w:val="32"/>
          <w:szCs w:val="32"/>
          <w:lang w:eastAsia="zh-CN"/>
        </w:rPr>
        <w:t>场地准备条件。根据参赛人数规模、分组竞赛要求，提供充足的比赛场地，同时赛场能满足全程录像。</w:t>
      </w:r>
    </w:p>
    <w:p w14:paraId="38450375" w14:textId="77777777" w:rsidR="00E60765" w:rsidRDefault="00E60765" w:rsidP="00E60765">
      <w:pPr>
        <w:adjustRightInd w:val="0"/>
        <w:snapToGrid w:val="0"/>
        <w:spacing w:line="360" w:lineRule="auto"/>
        <w:ind w:firstLineChars="200" w:firstLine="640"/>
        <w:rPr>
          <w:rFonts w:eastAsia="仿宋_GB2312" w:cs="Arial"/>
          <w:color w:val="000000" w:themeColor="text1"/>
          <w:sz w:val="32"/>
          <w:szCs w:val="32"/>
          <w:lang w:eastAsia="zh-CN"/>
        </w:rPr>
      </w:pPr>
      <w:r>
        <w:rPr>
          <w:rFonts w:eastAsia="仿宋_GB2312" w:cs="Arial" w:hint="eastAsia"/>
          <w:color w:val="000000" w:themeColor="text1"/>
          <w:sz w:val="32"/>
          <w:szCs w:val="32"/>
          <w:lang w:eastAsia="zh-CN"/>
        </w:rPr>
        <w:t>5.</w:t>
      </w:r>
      <w:r>
        <w:rPr>
          <w:rFonts w:eastAsia="仿宋_GB2312" w:cs="Arial" w:hint="eastAsia"/>
          <w:color w:val="000000" w:themeColor="text1"/>
          <w:sz w:val="32"/>
          <w:szCs w:val="32"/>
          <w:lang w:eastAsia="zh-CN"/>
        </w:rPr>
        <w:t>设备设施准备。根据赛项的比赛方案，确保设施设备数量充足、性能完好，能够满足比赛要求并配有备用设备。</w:t>
      </w:r>
    </w:p>
    <w:p w14:paraId="4AA25ED1" w14:textId="77777777" w:rsidR="00E60765" w:rsidRDefault="00E60765" w:rsidP="00E60765">
      <w:pPr>
        <w:adjustRightInd w:val="0"/>
        <w:snapToGrid w:val="0"/>
        <w:spacing w:line="360" w:lineRule="auto"/>
        <w:ind w:firstLineChars="200" w:firstLine="640"/>
        <w:rPr>
          <w:rFonts w:eastAsia="仿宋_GB2312" w:cs="Arial"/>
          <w:color w:val="000000" w:themeColor="text1"/>
          <w:sz w:val="32"/>
          <w:szCs w:val="32"/>
          <w:lang w:eastAsia="zh-CN"/>
        </w:rPr>
      </w:pPr>
      <w:r>
        <w:rPr>
          <w:rFonts w:eastAsia="仿宋_GB2312" w:cs="Arial" w:hint="eastAsia"/>
          <w:color w:val="000000" w:themeColor="text1"/>
          <w:sz w:val="32"/>
          <w:szCs w:val="32"/>
          <w:lang w:eastAsia="zh-CN"/>
        </w:rPr>
        <w:t>6.</w:t>
      </w:r>
      <w:r>
        <w:rPr>
          <w:rFonts w:eastAsia="仿宋_GB2312" w:cs="Arial" w:hint="eastAsia"/>
          <w:color w:val="000000" w:themeColor="text1"/>
          <w:sz w:val="32"/>
          <w:szCs w:val="32"/>
          <w:lang w:eastAsia="zh-CN"/>
        </w:rPr>
        <w:t>具备较强的接待能力。能够满足来宾、专家、裁判和参赛选手的接待需求。</w:t>
      </w:r>
    </w:p>
    <w:p w14:paraId="521C646C" w14:textId="77777777" w:rsidR="00E60765" w:rsidRDefault="00E60765" w:rsidP="00E60765">
      <w:pPr>
        <w:adjustRightInd w:val="0"/>
        <w:snapToGrid w:val="0"/>
        <w:spacing w:line="360" w:lineRule="auto"/>
        <w:ind w:firstLineChars="200" w:firstLine="640"/>
        <w:rPr>
          <w:rFonts w:eastAsia="仿宋_GB2312" w:cs="Arial"/>
          <w:color w:val="000000" w:themeColor="text1"/>
          <w:sz w:val="32"/>
          <w:szCs w:val="32"/>
          <w:lang w:eastAsia="zh-CN"/>
        </w:rPr>
      </w:pPr>
      <w:r>
        <w:rPr>
          <w:rFonts w:eastAsia="仿宋_GB2312" w:cs="Arial" w:hint="eastAsia"/>
          <w:color w:val="000000" w:themeColor="text1"/>
          <w:sz w:val="32"/>
          <w:szCs w:val="32"/>
          <w:lang w:eastAsia="zh-CN"/>
        </w:rPr>
        <w:lastRenderedPageBreak/>
        <w:t>7.</w:t>
      </w:r>
      <w:r>
        <w:rPr>
          <w:rFonts w:eastAsia="仿宋_GB2312" w:cs="Arial" w:hint="eastAsia"/>
          <w:color w:val="000000" w:themeColor="text1"/>
          <w:sz w:val="32"/>
          <w:szCs w:val="32"/>
          <w:lang w:eastAsia="zh-CN"/>
        </w:rPr>
        <w:t>具备赛事开放的条件，在不影响比赛的前提下，可进行观摩。通过网络、公众号等途径对大赛进行宣传报道。</w:t>
      </w:r>
    </w:p>
    <w:p w14:paraId="26455DAD" w14:textId="77777777" w:rsidR="00E60765" w:rsidRDefault="00E60765" w:rsidP="00E60765">
      <w:pPr>
        <w:adjustRightInd w:val="0"/>
        <w:snapToGrid w:val="0"/>
        <w:spacing w:line="360" w:lineRule="auto"/>
        <w:ind w:firstLineChars="200" w:firstLine="640"/>
        <w:rPr>
          <w:rFonts w:eastAsia="仿宋_GB2312" w:cs="Arial"/>
          <w:color w:val="000000" w:themeColor="text1"/>
          <w:sz w:val="32"/>
          <w:szCs w:val="32"/>
          <w:lang w:eastAsia="zh-CN"/>
        </w:rPr>
      </w:pPr>
      <w:r>
        <w:rPr>
          <w:rFonts w:eastAsia="仿宋_GB2312" w:cs="Arial" w:hint="eastAsia"/>
          <w:color w:val="000000" w:themeColor="text1"/>
          <w:sz w:val="32"/>
          <w:szCs w:val="32"/>
          <w:lang w:eastAsia="zh-CN"/>
        </w:rPr>
        <w:t>8.</w:t>
      </w:r>
      <w:r>
        <w:rPr>
          <w:rFonts w:eastAsia="仿宋_GB2312" w:cs="Arial" w:hint="eastAsia"/>
          <w:color w:val="000000" w:themeColor="text1"/>
          <w:sz w:val="32"/>
          <w:szCs w:val="32"/>
          <w:lang w:eastAsia="zh-CN"/>
        </w:rPr>
        <w:t>专业建设水平领先。与所申报承办赛项相关的专业具有良好的师资和实训条件。</w:t>
      </w:r>
    </w:p>
    <w:p w14:paraId="4E27728A" w14:textId="77777777" w:rsidR="00E60765" w:rsidRDefault="00E60765" w:rsidP="00E60765">
      <w:pPr>
        <w:rPr>
          <w:rFonts w:eastAsia="仿宋_GB2312" w:cs="Arial"/>
          <w:color w:val="000000" w:themeColor="text1"/>
          <w:sz w:val="32"/>
          <w:szCs w:val="32"/>
          <w:lang w:eastAsia="zh-CN"/>
        </w:rPr>
      </w:pPr>
      <w:r>
        <w:rPr>
          <w:rFonts w:eastAsia="仿宋_GB2312" w:cs="Arial" w:hint="eastAsia"/>
          <w:color w:val="000000" w:themeColor="text1"/>
          <w:sz w:val="32"/>
          <w:szCs w:val="32"/>
          <w:lang w:eastAsia="zh-CN"/>
        </w:rPr>
        <w:br w:type="page"/>
      </w:r>
    </w:p>
    <w:p w14:paraId="5A61F6EA" w14:textId="77777777" w:rsidR="00E60765" w:rsidRDefault="00E60765" w:rsidP="00E60765">
      <w:pPr>
        <w:adjustRightInd w:val="0"/>
        <w:snapToGrid w:val="0"/>
        <w:spacing w:afterLines="50" w:after="120" w:line="360" w:lineRule="auto"/>
        <w:ind w:firstLineChars="200" w:firstLine="562"/>
        <w:jc w:val="center"/>
        <w:rPr>
          <w:rFonts w:eastAsia="宋体" w:cs="宋体"/>
          <w:b/>
          <w:bCs/>
          <w:color w:val="000000" w:themeColor="text1"/>
          <w:sz w:val="28"/>
          <w:szCs w:val="28"/>
          <w:lang w:eastAsia="zh-CN"/>
        </w:rPr>
      </w:pPr>
      <w:r>
        <w:rPr>
          <w:rFonts w:ascii="宋体" w:eastAsia="宋体" w:hAnsi="宋体" w:cs="宋体" w:hint="eastAsia"/>
          <w:b/>
          <w:bCs/>
          <w:sz w:val="28"/>
          <w:szCs w:val="28"/>
          <w:lang w:val="zh-TW" w:eastAsia="zh-TW"/>
        </w:rPr>
        <w:lastRenderedPageBreak/>
        <w:t>上海市</w:t>
      </w:r>
      <w:r>
        <w:rPr>
          <w:b/>
          <w:bCs/>
          <w:sz w:val="28"/>
          <w:szCs w:val="28"/>
          <w:lang w:val="zh-TW" w:eastAsia="zh-TW"/>
        </w:rPr>
        <w:t>“</w:t>
      </w:r>
      <w:r>
        <w:rPr>
          <w:rFonts w:ascii="宋体" w:eastAsia="宋体" w:hAnsi="宋体" w:cs="宋体" w:hint="eastAsia"/>
          <w:b/>
          <w:bCs/>
          <w:sz w:val="28"/>
          <w:szCs w:val="28"/>
          <w:lang w:val="zh-TW" w:eastAsia="zh-TW"/>
        </w:rPr>
        <w:t>星光计划</w:t>
      </w:r>
      <w:r>
        <w:rPr>
          <w:b/>
          <w:bCs/>
          <w:sz w:val="28"/>
          <w:szCs w:val="28"/>
          <w:lang w:val="zh-TW" w:eastAsia="zh-TW"/>
        </w:rPr>
        <w:t>”</w:t>
      </w:r>
      <w:r>
        <w:rPr>
          <w:rFonts w:ascii="宋体" w:eastAsia="宋体" w:hAnsi="宋体" w:cs="宋体" w:hint="eastAsia"/>
          <w:b/>
          <w:bCs/>
          <w:sz w:val="28"/>
          <w:szCs w:val="28"/>
          <w:lang w:val="zh-TW" w:eastAsia="zh-TW"/>
        </w:rPr>
        <w:t>第十届职业院校技能大赛（高职组）</w:t>
      </w:r>
      <w:r>
        <w:rPr>
          <w:rFonts w:eastAsia="宋体" w:cs="宋体" w:hint="eastAsia"/>
          <w:b/>
          <w:bCs/>
          <w:color w:val="000000" w:themeColor="text1"/>
          <w:sz w:val="28"/>
          <w:szCs w:val="28"/>
          <w:lang w:eastAsia="zh-CN"/>
        </w:rPr>
        <w:t>承办校评价标准</w:t>
      </w:r>
    </w:p>
    <w:tbl>
      <w:tblPr>
        <w:tblpPr w:leftFromText="180" w:rightFromText="180" w:vertAnchor="text" w:horzAnchor="page" w:tblpX="1825" w:tblpY="153"/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009"/>
        <w:gridCol w:w="6006"/>
        <w:gridCol w:w="1200"/>
      </w:tblGrid>
      <w:tr w:rsidR="00E60765" w14:paraId="63473DD9" w14:textId="77777777" w:rsidTr="00EA6D1F">
        <w:trPr>
          <w:trHeight w:val="404"/>
        </w:trPr>
        <w:tc>
          <w:tcPr>
            <w:tcW w:w="675" w:type="dxa"/>
            <w:shd w:val="clear" w:color="auto" w:fill="auto"/>
            <w:vAlign w:val="center"/>
          </w:tcPr>
          <w:p w14:paraId="7B4A6697" w14:textId="77777777" w:rsidR="00E60765" w:rsidRDefault="00E60765" w:rsidP="00EA6D1F">
            <w:pPr>
              <w:widowControl/>
              <w:jc w:val="center"/>
              <w:rPr>
                <w:rFonts w:cs="宋体"/>
                <w:b/>
                <w:bCs/>
                <w:color w:val="000000" w:themeColor="text1"/>
              </w:rPr>
            </w:pPr>
            <w:proofErr w:type="spellStart"/>
            <w:r>
              <w:rPr>
                <w:rFonts w:cs="宋体" w:hint="eastAsia"/>
                <w:b/>
                <w:bCs/>
                <w:color w:val="000000" w:themeColor="text1"/>
              </w:rPr>
              <w:t>序号</w:t>
            </w:r>
            <w:proofErr w:type="spellEnd"/>
          </w:p>
        </w:tc>
        <w:tc>
          <w:tcPr>
            <w:tcW w:w="1009" w:type="dxa"/>
            <w:shd w:val="clear" w:color="auto" w:fill="auto"/>
            <w:vAlign w:val="center"/>
          </w:tcPr>
          <w:p w14:paraId="704EAB29" w14:textId="77777777" w:rsidR="00E60765" w:rsidRDefault="00E60765" w:rsidP="00EA6D1F">
            <w:pPr>
              <w:widowControl/>
              <w:jc w:val="center"/>
              <w:rPr>
                <w:rFonts w:cs="宋体"/>
                <w:b/>
                <w:bCs/>
                <w:color w:val="000000" w:themeColor="text1"/>
              </w:rPr>
            </w:pPr>
            <w:proofErr w:type="spellStart"/>
            <w:r>
              <w:rPr>
                <w:rFonts w:cs="宋体" w:hint="eastAsia"/>
                <w:b/>
                <w:bCs/>
                <w:color w:val="000000" w:themeColor="text1"/>
              </w:rPr>
              <w:t>评分</w:t>
            </w:r>
            <w:proofErr w:type="spellEnd"/>
          </w:p>
          <w:p w14:paraId="15092AED" w14:textId="77777777" w:rsidR="00E60765" w:rsidRDefault="00E60765" w:rsidP="00EA6D1F">
            <w:pPr>
              <w:widowControl/>
              <w:jc w:val="center"/>
              <w:rPr>
                <w:rFonts w:cs="宋体"/>
                <w:b/>
                <w:bCs/>
                <w:color w:val="000000" w:themeColor="text1"/>
              </w:rPr>
            </w:pPr>
            <w:proofErr w:type="spellStart"/>
            <w:r>
              <w:rPr>
                <w:rFonts w:cs="宋体" w:hint="eastAsia"/>
                <w:b/>
                <w:bCs/>
                <w:color w:val="000000" w:themeColor="text1"/>
              </w:rPr>
              <w:t>指标</w:t>
            </w:r>
            <w:proofErr w:type="spellEnd"/>
          </w:p>
        </w:tc>
        <w:tc>
          <w:tcPr>
            <w:tcW w:w="6006" w:type="dxa"/>
            <w:shd w:val="clear" w:color="auto" w:fill="auto"/>
            <w:vAlign w:val="center"/>
          </w:tcPr>
          <w:p w14:paraId="1BC07049" w14:textId="77777777" w:rsidR="00E60765" w:rsidRDefault="00E60765" w:rsidP="00EA6D1F">
            <w:pPr>
              <w:widowControl/>
              <w:jc w:val="center"/>
              <w:rPr>
                <w:rFonts w:cs="宋体"/>
                <w:b/>
                <w:bCs/>
                <w:color w:val="000000" w:themeColor="text1"/>
              </w:rPr>
            </w:pPr>
            <w:proofErr w:type="spellStart"/>
            <w:r>
              <w:rPr>
                <w:rFonts w:cs="宋体" w:hint="eastAsia"/>
                <w:b/>
                <w:bCs/>
                <w:color w:val="000000" w:themeColor="text1"/>
              </w:rPr>
              <w:t>评分条件</w:t>
            </w:r>
            <w:proofErr w:type="spellEnd"/>
          </w:p>
        </w:tc>
        <w:tc>
          <w:tcPr>
            <w:tcW w:w="1200" w:type="dxa"/>
            <w:shd w:val="clear" w:color="auto" w:fill="auto"/>
            <w:vAlign w:val="center"/>
          </w:tcPr>
          <w:p w14:paraId="40A05E1C" w14:textId="77777777" w:rsidR="00E60765" w:rsidRDefault="00E60765" w:rsidP="00EA6D1F">
            <w:pPr>
              <w:widowControl/>
              <w:jc w:val="center"/>
              <w:rPr>
                <w:rFonts w:cs="宋体"/>
                <w:b/>
                <w:bCs/>
                <w:color w:val="000000" w:themeColor="text1"/>
              </w:rPr>
            </w:pPr>
            <w:proofErr w:type="spellStart"/>
            <w:r>
              <w:rPr>
                <w:rFonts w:cs="宋体" w:hint="eastAsia"/>
                <w:b/>
                <w:bCs/>
                <w:color w:val="000000" w:themeColor="text1"/>
              </w:rPr>
              <w:t>分值</w:t>
            </w:r>
            <w:proofErr w:type="spellEnd"/>
          </w:p>
        </w:tc>
      </w:tr>
      <w:tr w:rsidR="00E60765" w14:paraId="0CC6F2F2" w14:textId="77777777" w:rsidTr="00EA6D1F">
        <w:trPr>
          <w:trHeight w:val="695"/>
        </w:trPr>
        <w:tc>
          <w:tcPr>
            <w:tcW w:w="675" w:type="dxa"/>
            <w:shd w:val="clear" w:color="auto" w:fill="auto"/>
            <w:vAlign w:val="center"/>
          </w:tcPr>
          <w:p w14:paraId="3F1C9A54" w14:textId="77777777" w:rsidR="00E60765" w:rsidRDefault="00E60765" w:rsidP="00EA6D1F">
            <w:pPr>
              <w:widowControl/>
              <w:jc w:val="center"/>
              <w:rPr>
                <w:rFonts w:eastAsia="仿宋" w:cs="仿宋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eastAsia="仿宋" w:cs="仿宋" w:hint="eastAsia"/>
                <w:color w:val="000000" w:themeColor="text1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475962F4" w14:textId="77777777" w:rsidR="00E60765" w:rsidRDefault="00E60765" w:rsidP="00EA6D1F">
            <w:pPr>
              <w:jc w:val="center"/>
              <w:rPr>
                <w:rFonts w:eastAsia="仿宋" w:cs="仿宋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eastAsia="仿宋" w:cs="仿宋" w:hint="eastAsia"/>
                <w:color w:val="000000" w:themeColor="text1"/>
                <w:sz w:val="28"/>
                <w:szCs w:val="28"/>
              </w:rPr>
              <w:t>组织保障</w:t>
            </w:r>
            <w:proofErr w:type="spellEnd"/>
          </w:p>
          <w:p w14:paraId="4B360DB2" w14:textId="77777777" w:rsidR="00E60765" w:rsidRDefault="00E60765" w:rsidP="00EA6D1F">
            <w:pPr>
              <w:jc w:val="center"/>
              <w:rPr>
                <w:rFonts w:eastAsia="仿宋" w:cs="仿宋"/>
                <w:color w:val="000000" w:themeColor="text1"/>
                <w:sz w:val="28"/>
                <w:szCs w:val="28"/>
              </w:rPr>
            </w:pPr>
            <w:r>
              <w:rPr>
                <w:rFonts w:eastAsia="仿宋" w:cs="仿宋" w:hint="eastAsia"/>
                <w:color w:val="000000" w:themeColor="text1"/>
                <w:sz w:val="28"/>
                <w:szCs w:val="28"/>
                <w:lang w:eastAsia="zh-CN"/>
              </w:rPr>
              <w:t>10</w:t>
            </w:r>
            <w:r>
              <w:rPr>
                <w:rFonts w:eastAsia="仿宋" w:cs="仿宋" w:hint="eastAsia"/>
                <w:color w:val="000000" w:themeColor="text1"/>
                <w:sz w:val="28"/>
                <w:szCs w:val="28"/>
              </w:rPr>
              <w:t>分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3B84472" w14:textId="77777777" w:rsidR="00E60765" w:rsidRDefault="00E60765" w:rsidP="00EA6D1F">
            <w:pPr>
              <w:widowControl/>
              <w:rPr>
                <w:rFonts w:eastAsia="仿宋" w:cs="仿宋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eastAsia="仿宋" w:cs="仿宋" w:hint="eastAsia"/>
                <w:color w:val="000000" w:themeColor="text1"/>
                <w:sz w:val="28"/>
                <w:szCs w:val="28"/>
                <w:lang w:eastAsia="zh-CN"/>
              </w:rPr>
              <w:t>组织架构完整，机制健全，有完备的工作预案。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F26C0FF" w14:textId="77777777" w:rsidR="00E60765" w:rsidRDefault="00E60765" w:rsidP="00EA6D1F">
            <w:pPr>
              <w:widowControl/>
              <w:jc w:val="center"/>
              <w:rPr>
                <w:rFonts w:eastAsia="仿宋" w:cs="仿宋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eastAsia="仿宋" w:cs="仿宋" w:hint="eastAsia"/>
                <w:color w:val="000000" w:themeColor="text1"/>
                <w:sz w:val="28"/>
                <w:szCs w:val="28"/>
                <w:lang w:eastAsia="zh-CN"/>
              </w:rPr>
              <w:t>10</w:t>
            </w:r>
          </w:p>
        </w:tc>
      </w:tr>
      <w:tr w:rsidR="00E60765" w14:paraId="6DB20E1D" w14:textId="77777777" w:rsidTr="00EA6D1F">
        <w:trPr>
          <w:trHeight w:val="407"/>
        </w:trPr>
        <w:tc>
          <w:tcPr>
            <w:tcW w:w="675" w:type="dxa"/>
            <w:shd w:val="clear" w:color="auto" w:fill="auto"/>
            <w:vAlign w:val="center"/>
          </w:tcPr>
          <w:p w14:paraId="4762EE94" w14:textId="77777777" w:rsidR="00E60765" w:rsidRDefault="00E60765" w:rsidP="00EA6D1F">
            <w:pPr>
              <w:widowControl/>
              <w:jc w:val="center"/>
              <w:rPr>
                <w:rFonts w:eastAsia="仿宋" w:cs="仿宋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eastAsia="仿宋" w:cs="仿宋" w:hint="eastAsia"/>
                <w:color w:val="000000" w:themeColor="text1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009" w:type="dxa"/>
            <w:vMerge w:val="restart"/>
            <w:shd w:val="clear" w:color="auto" w:fill="auto"/>
            <w:vAlign w:val="center"/>
          </w:tcPr>
          <w:p w14:paraId="3967743D" w14:textId="77777777" w:rsidR="00E60765" w:rsidRDefault="00E60765" w:rsidP="00EA6D1F">
            <w:pPr>
              <w:jc w:val="center"/>
              <w:rPr>
                <w:rFonts w:eastAsia="仿宋" w:cs="仿宋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eastAsia="仿宋" w:cs="仿宋" w:hint="eastAsia"/>
                <w:color w:val="000000" w:themeColor="text1"/>
                <w:sz w:val="28"/>
                <w:szCs w:val="28"/>
                <w:lang w:eastAsia="zh-CN"/>
              </w:rPr>
              <w:t>办赛能力</w:t>
            </w:r>
          </w:p>
          <w:p w14:paraId="50E32525" w14:textId="77777777" w:rsidR="00E60765" w:rsidRDefault="00E60765" w:rsidP="00EA6D1F">
            <w:pPr>
              <w:jc w:val="center"/>
              <w:rPr>
                <w:rFonts w:eastAsia="仿宋" w:cs="仿宋"/>
                <w:color w:val="000000" w:themeColor="text1"/>
                <w:sz w:val="28"/>
                <w:szCs w:val="28"/>
              </w:rPr>
            </w:pPr>
            <w:r>
              <w:rPr>
                <w:rFonts w:eastAsia="仿宋" w:cs="仿宋" w:hint="eastAsia"/>
                <w:color w:val="000000" w:themeColor="text1"/>
                <w:sz w:val="28"/>
                <w:szCs w:val="28"/>
                <w:lang w:eastAsia="zh-CN"/>
              </w:rPr>
              <w:t>50</w:t>
            </w:r>
            <w:r>
              <w:rPr>
                <w:rFonts w:eastAsia="仿宋" w:cs="仿宋" w:hint="eastAsia"/>
                <w:color w:val="000000" w:themeColor="text1"/>
                <w:sz w:val="28"/>
                <w:szCs w:val="28"/>
              </w:rPr>
              <w:t>分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3514E63E" w14:textId="77777777" w:rsidR="00E60765" w:rsidRDefault="00E60765" w:rsidP="00EA6D1F">
            <w:pPr>
              <w:widowControl/>
              <w:rPr>
                <w:rFonts w:eastAsia="仿宋" w:cs="仿宋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eastAsia="仿宋" w:cs="仿宋" w:hint="eastAsia"/>
                <w:color w:val="000000" w:themeColor="text1"/>
                <w:sz w:val="28"/>
                <w:szCs w:val="28"/>
                <w:lang w:eastAsia="zh-CN"/>
              </w:rPr>
              <w:t>具备近三年成功举办相应大类的上海市级及以上级别的竞赛经验。承办过全国性技能大赛，得</w:t>
            </w:r>
            <w:r>
              <w:rPr>
                <w:rFonts w:eastAsia="仿宋" w:cs="仿宋" w:hint="eastAsia"/>
                <w:color w:val="000000" w:themeColor="text1"/>
                <w:sz w:val="28"/>
                <w:szCs w:val="28"/>
                <w:lang w:eastAsia="zh-CN"/>
              </w:rPr>
              <w:t>20</w:t>
            </w:r>
            <w:r>
              <w:rPr>
                <w:rFonts w:eastAsia="仿宋" w:cs="仿宋" w:hint="eastAsia"/>
                <w:color w:val="000000" w:themeColor="text1"/>
                <w:sz w:val="28"/>
                <w:szCs w:val="28"/>
                <w:lang w:eastAsia="zh-CN"/>
              </w:rPr>
              <w:t>分；承办过“星光大赛”或上海选拔赛，得</w:t>
            </w:r>
            <w:r>
              <w:rPr>
                <w:rFonts w:eastAsia="仿宋" w:cs="仿宋" w:hint="eastAsia"/>
                <w:color w:val="000000" w:themeColor="text1"/>
                <w:sz w:val="28"/>
                <w:szCs w:val="28"/>
                <w:lang w:eastAsia="zh-CN"/>
              </w:rPr>
              <w:t>10</w:t>
            </w:r>
            <w:r>
              <w:rPr>
                <w:rFonts w:eastAsia="仿宋" w:cs="仿宋" w:hint="eastAsia"/>
                <w:color w:val="000000" w:themeColor="text1"/>
                <w:sz w:val="28"/>
                <w:szCs w:val="28"/>
                <w:lang w:eastAsia="zh-CN"/>
              </w:rPr>
              <w:t>分，其他市级技能大赛，得</w:t>
            </w:r>
            <w:r>
              <w:rPr>
                <w:rFonts w:eastAsia="仿宋" w:cs="仿宋" w:hint="eastAsia"/>
                <w:color w:val="000000" w:themeColor="text1"/>
                <w:sz w:val="28"/>
                <w:szCs w:val="28"/>
                <w:lang w:eastAsia="zh-CN"/>
              </w:rPr>
              <w:t>5</w:t>
            </w:r>
            <w:r>
              <w:rPr>
                <w:rFonts w:eastAsia="仿宋" w:cs="仿宋" w:hint="eastAsia"/>
                <w:color w:val="000000" w:themeColor="text1"/>
                <w:sz w:val="28"/>
                <w:szCs w:val="28"/>
                <w:lang w:eastAsia="zh-CN"/>
              </w:rPr>
              <w:t>分。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DD19E47" w14:textId="77777777" w:rsidR="00E60765" w:rsidRDefault="00E60765" w:rsidP="00EA6D1F">
            <w:pPr>
              <w:widowControl/>
              <w:jc w:val="center"/>
              <w:rPr>
                <w:rFonts w:eastAsia="仿宋" w:cs="仿宋"/>
                <w:color w:val="000000" w:themeColor="text1"/>
                <w:sz w:val="28"/>
                <w:szCs w:val="28"/>
              </w:rPr>
            </w:pPr>
            <w:r>
              <w:rPr>
                <w:rFonts w:eastAsia="仿宋" w:cs="仿宋" w:hint="eastAsia"/>
                <w:color w:val="000000" w:themeColor="text1"/>
                <w:sz w:val="28"/>
                <w:szCs w:val="28"/>
              </w:rPr>
              <w:t>20</w:t>
            </w:r>
          </w:p>
        </w:tc>
      </w:tr>
      <w:tr w:rsidR="00E60765" w14:paraId="535ED8DF" w14:textId="77777777" w:rsidTr="00EA6D1F">
        <w:trPr>
          <w:trHeight w:val="615"/>
        </w:trPr>
        <w:tc>
          <w:tcPr>
            <w:tcW w:w="675" w:type="dxa"/>
            <w:shd w:val="clear" w:color="auto" w:fill="auto"/>
            <w:vAlign w:val="center"/>
          </w:tcPr>
          <w:p w14:paraId="62D46658" w14:textId="77777777" w:rsidR="00E60765" w:rsidRDefault="00E60765" w:rsidP="00EA6D1F">
            <w:pPr>
              <w:widowControl/>
              <w:jc w:val="center"/>
              <w:rPr>
                <w:rFonts w:eastAsia="仿宋" w:cs="仿宋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eastAsia="仿宋" w:cs="仿宋" w:hint="eastAsia"/>
                <w:color w:val="000000" w:themeColor="text1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009" w:type="dxa"/>
            <w:vMerge/>
            <w:shd w:val="clear" w:color="auto" w:fill="auto"/>
            <w:vAlign w:val="center"/>
          </w:tcPr>
          <w:p w14:paraId="096728E5" w14:textId="77777777" w:rsidR="00E60765" w:rsidRDefault="00E60765" w:rsidP="00EA6D1F">
            <w:pPr>
              <w:widowControl/>
              <w:jc w:val="center"/>
              <w:rPr>
                <w:rFonts w:eastAsia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6006" w:type="dxa"/>
            <w:shd w:val="clear" w:color="auto" w:fill="auto"/>
            <w:vAlign w:val="center"/>
          </w:tcPr>
          <w:p w14:paraId="55989462" w14:textId="77777777" w:rsidR="00E60765" w:rsidRDefault="00E60765" w:rsidP="00EA6D1F">
            <w:pPr>
              <w:rPr>
                <w:rFonts w:eastAsia="仿宋" w:cs="仿宋"/>
                <w:color w:val="000000" w:themeColor="text1"/>
                <w:sz w:val="28"/>
                <w:szCs w:val="28"/>
                <w:lang w:eastAsia="zh-CN" w:bidi="ar-SA"/>
              </w:rPr>
            </w:pPr>
            <w:r>
              <w:rPr>
                <w:rFonts w:eastAsia="仿宋" w:cs="仿宋" w:hint="eastAsia"/>
                <w:color w:val="000000" w:themeColor="text1"/>
                <w:sz w:val="28"/>
                <w:szCs w:val="28"/>
                <w:lang w:eastAsia="zh-CN"/>
              </w:rPr>
              <w:t>根据参赛人数规模、分组竞赛要求，提供充足的比赛场地。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9816079" w14:textId="77777777" w:rsidR="00E60765" w:rsidRDefault="00E60765" w:rsidP="00EA6D1F">
            <w:pPr>
              <w:widowControl/>
              <w:jc w:val="center"/>
              <w:rPr>
                <w:rFonts w:eastAsia="仿宋" w:cs="仿宋"/>
                <w:color w:val="000000" w:themeColor="text1"/>
                <w:sz w:val="28"/>
                <w:szCs w:val="28"/>
                <w:lang w:eastAsia="zh-CN" w:bidi="ar-SA"/>
              </w:rPr>
            </w:pPr>
            <w:r>
              <w:rPr>
                <w:rFonts w:eastAsia="仿宋" w:cs="仿宋" w:hint="eastAsia"/>
                <w:color w:val="000000" w:themeColor="text1"/>
                <w:sz w:val="28"/>
                <w:szCs w:val="28"/>
              </w:rPr>
              <w:t>10</w:t>
            </w:r>
          </w:p>
        </w:tc>
      </w:tr>
      <w:tr w:rsidR="00E60765" w14:paraId="3B37F0EF" w14:textId="77777777" w:rsidTr="00EA6D1F">
        <w:trPr>
          <w:trHeight w:val="615"/>
        </w:trPr>
        <w:tc>
          <w:tcPr>
            <w:tcW w:w="675" w:type="dxa"/>
            <w:shd w:val="clear" w:color="auto" w:fill="auto"/>
            <w:vAlign w:val="center"/>
          </w:tcPr>
          <w:p w14:paraId="78B2D7D2" w14:textId="77777777" w:rsidR="00E60765" w:rsidRDefault="00E60765" w:rsidP="00EA6D1F">
            <w:pPr>
              <w:widowControl/>
              <w:jc w:val="center"/>
              <w:rPr>
                <w:rFonts w:eastAsia="仿宋" w:cs="仿宋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eastAsia="仿宋" w:cs="仿宋" w:hint="eastAsia"/>
                <w:color w:val="000000" w:themeColor="text1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009" w:type="dxa"/>
            <w:vMerge/>
            <w:shd w:val="clear" w:color="auto" w:fill="auto"/>
            <w:vAlign w:val="center"/>
          </w:tcPr>
          <w:p w14:paraId="000E9A50" w14:textId="77777777" w:rsidR="00E60765" w:rsidRDefault="00E60765" w:rsidP="00EA6D1F">
            <w:pPr>
              <w:widowControl/>
              <w:jc w:val="center"/>
              <w:rPr>
                <w:rFonts w:eastAsia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6006" w:type="dxa"/>
            <w:shd w:val="clear" w:color="auto" w:fill="auto"/>
            <w:vAlign w:val="center"/>
          </w:tcPr>
          <w:p w14:paraId="4B42AED3" w14:textId="77777777" w:rsidR="00E60765" w:rsidRDefault="00E60765" w:rsidP="00EA6D1F">
            <w:pPr>
              <w:rPr>
                <w:rFonts w:eastAsia="仿宋" w:cs="仿宋"/>
                <w:color w:val="000000" w:themeColor="text1"/>
                <w:sz w:val="28"/>
                <w:szCs w:val="28"/>
                <w:lang w:eastAsia="zh-CN" w:bidi="ar-SA"/>
              </w:rPr>
            </w:pPr>
            <w:r>
              <w:rPr>
                <w:rFonts w:eastAsia="仿宋" w:cs="仿宋" w:hint="eastAsia"/>
                <w:color w:val="000000" w:themeColor="text1"/>
                <w:sz w:val="28"/>
                <w:szCs w:val="28"/>
                <w:lang w:eastAsia="zh-CN"/>
              </w:rPr>
              <w:t>根据赛项比赛方案，确保设施设备数量充足，性能完好，安全可靠，满足比赛要求并配有备用设备。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839C498" w14:textId="77777777" w:rsidR="00E60765" w:rsidRDefault="00E60765" w:rsidP="00EA6D1F">
            <w:pPr>
              <w:widowControl/>
              <w:jc w:val="center"/>
              <w:rPr>
                <w:rFonts w:eastAsia="仿宋" w:cs="仿宋"/>
                <w:color w:val="000000" w:themeColor="text1"/>
                <w:sz w:val="28"/>
                <w:szCs w:val="28"/>
                <w:lang w:eastAsia="zh-CN" w:bidi="ar-SA"/>
              </w:rPr>
            </w:pPr>
            <w:r>
              <w:rPr>
                <w:rFonts w:eastAsia="仿宋" w:cs="仿宋" w:hint="eastAsia"/>
                <w:color w:val="000000" w:themeColor="text1"/>
                <w:sz w:val="28"/>
                <w:szCs w:val="28"/>
                <w:lang w:eastAsia="zh-CN"/>
              </w:rPr>
              <w:t>10</w:t>
            </w:r>
          </w:p>
        </w:tc>
      </w:tr>
      <w:tr w:rsidR="00E60765" w14:paraId="7294DAFA" w14:textId="77777777" w:rsidTr="00EA6D1F">
        <w:trPr>
          <w:trHeight w:val="615"/>
        </w:trPr>
        <w:tc>
          <w:tcPr>
            <w:tcW w:w="675" w:type="dxa"/>
            <w:shd w:val="clear" w:color="auto" w:fill="auto"/>
            <w:vAlign w:val="center"/>
          </w:tcPr>
          <w:p w14:paraId="6C22C202" w14:textId="77777777" w:rsidR="00E60765" w:rsidRDefault="00E60765" w:rsidP="00EA6D1F">
            <w:pPr>
              <w:widowControl/>
              <w:jc w:val="center"/>
              <w:rPr>
                <w:rFonts w:eastAsia="仿宋" w:cs="仿宋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eastAsia="仿宋" w:cs="仿宋" w:hint="eastAsia"/>
                <w:color w:val="000000" w:themeColor="text1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009" w:type="dxa"/>
            <w:vMerge/>
            <w:shd w:val="clear" w:color="auto" w:fill="auto"/>
            <w:vAlign w:val="center"/>
          </w:tcPr>
          <w:p w14:paraId="0C79C7FB" w14:textId="77777777" w:rsidR="00E60765" w:rsidRDefault="00E60765" w:rsidP="00EA6D1F">
            <w:pPr>
              <w:widowControl/>
              <w:jc w:val="center"/>
              <w:rPr>
                <w:rFonts w:eastAsia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6006" w:type="dxa"/>
            <w:shd w:val="clear" w:color="auto" w:fill="auto"/>
            <w:vAlign w:val="center"/>
          </w:tcPr>
          <w:p w14:paraId="36F9A866" w14:textId="77777777" w:rsidR="00E60765" w:rsidRDefault="00E60765" w:rsidP="00EA6D1F">
            <w:pPr>
              <w:widowControl/>
              <w:rPr>
                <w:rFonts w:eastAsia="仿宋" w:cs="仿宋"/>
                <w:color w:val="000000" w:themeColor="text1"/>
                <w:sz w:val="28"/>
                <w:szCs w:val="28"/>
                <w:lang w:eastAsia="zh-CN" w:bidi="ar-SA"/>
              </w:rPr>
            </w:pPr>
            <w:r>
              <w:rPr>
                <w:rFonts w:eastAsia="仿宋" w:cs="仿宋" w:hint="eastAsia"/>
                <w:color w:val="000000" w:themeColor="text1"/>
                <w:sz w:val="28"/>
                <w:szCs w:val="28"/>
                <w:lang w:eastAsia="zh-CN"/>
              </w:rPr>
              <w:t>具备较强的接待能力。能够满足来宾、专家、裁判和参赛选手的接待需求。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2BE1E15" w14:textId="77777777" w:rsidR="00E60765" w:rsidRDefault="00E60765" w:rsidP="00EA6D1F">
            <w:pPr>
              <w:widowControl/>
              <w:jc w:val="center"/>
              <w:rPr>
                <w:rFonts w:eastAsia="仿宋" w:cs="仿宋"/>
                <w:color w:val="000000" w:themeColor="text1"/>
                <w:sz w:val="28"/>
                <w:szCs w:val="28"/>
                <w:lang w:eastAsia="zh-CN" w:bidi="ar-SA"/>
              </w:rPr>
            </w:pPr>
            <w:r>
              <w:rPr>
                <w:rFonts w:eastAsia="仿宋" w:cs="仿宋" w:hint="eastAsia"/>
                <w:color w:val="000000" w:themeColor="text1"/>
                <w:sz w:val="28"/>
                <w:szCs w:val="28"/>
              </w:rPr>
              <w:t>5</w:t>
            </w:r>
          </w:p>
        </w:tc>
      </w:tr>
      <w:tr w:rsidR="00E60765" w14:paraId="27FA4E58" w14:textId="77777777" w:rsidTr="00EA6D1F">
        <w:trPr>
          <w:trHeight w:val="615"/>
        </w:trPr>
        <w:tc>
          <w:tcPr>
            <w:tcW w:w="675" w:type="dxa"/>
            <w:shd w:val="clear" w:color="auto" w:fill="auto"/>
            <w:vAlign w:val="center"/>
          </w:tcPr>
          <w:p w14:paraId="53A1905F" w14:textId="77777777" w:rsidR="00E60765" w:rsidRDefault="00E60765" w:rsidP="00EA6D1F">
            <w:pPr>
              <w:widowControl/>
              <w:jc w:val="center"/>
              <w:rPr>
                <w:rFonts w:eastAsia="仿宋" w:cs="仿宋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eastAsia="仿宋" w:cs="仿宋" w:hint="eastAsia"/>
                <w:color w:val="000000" w:themeColor="text1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009" w:type="dxa"/>
            <w:vMerge/>
            <w:shd w:val="clear" w:color="auto" w:fill="auto"/>
            <w:vAlign w:val="center"/>
          </w:tcPr>
          <w:p w14:paraId="782C678C" w14:textId="77777777" w:rsidR="00E60765" w:rsidRDefault="00E60765" w:rsidP="00EA6D1F">
            <w:pPr>
              <w:widowControl/>
              <w:jc w:val="center"/>
              <w:rPr>
                <w:rFonts w:eastAsia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6006" w:type="dxa"/>
            <w:shd w:val="clear" w:color="auto" w:fill="auto"/>
            <w:vAlign w:val="center"/>
          </w:tcPr>
          <w:p w14:paraId="5A8D5A4C" w14:textId="77777777" w:rsidR="00E60765" w:rsidRDefault="00E60765" w:rsidP="00EA6D1F">
            <w:pPr>
              <w:rPr>
                <w:rFonts w:eastAsia="仿宋" w:cs="仿宋"/>
                <w:color w:val="000000" w:themeColor="text1"/>
                <w:sz w:val="28"/>
                <w:szCs w:val="28"/>
                <w:lang w:eastAsia="zh-CN" w:bidi="ar-SA"/>
              </w:rPr>
            </w:pPr>
            <w:r>
              <w:rPr>
                <w:rFonts w:eastAsia="仿宋" w:cs="仿宋" w:hint="eastAsia"/>
                <w:color w:val="000000" w:themeColor="text1"/>
                <w:sz w:val="28"/>
                <w:szCs w:val="28"/>
                <w:lang w:eastAsia="zh-CN"/>
              </w:rPr>
              <w:t>在不影响比赛的前提下，可进行观摩。通过网络、公众号等途径对大赛进行宣传报道。赛场能满足全程录像（除特殊赛项外）。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BCDF9EF" w14:textId="77777777" w:rsidR="00E60765" w:rsidRDefault="00E60765" w:rsidP="00EA6D1F">
            <w:pPr>
              <w:widowControl/>
              <w:jc w:val="center"/>
              <w:rPr>
                <w:rFonts w:eastAsia="仿宋" w:cs="仿宋"/>
                <w:color w:val="000000" w:themeColor="text1"/>
                <w:sz w:val="28"/>
                <w:szCs w:val="28"/>
                <w:lang w:eastAsia="zh-CN" w:bidi="ar-SA"/>
              </w:rPr>
            </w:pPr>
            <w:r>
              <w:rPr>
                <w:rFonts w:eastAsia="仿宋" w:cs="仿宋" w:hint="eastAsia"/>
                <w:color w:val="000000" w:themeColor="text1"/>
                <w:sz w:val="28"/>
                <w:szCs w:val="28"/>
                <w:lang w:eastAsia="zh-CN"/>
              </w:rPr>
              <w:t>5</w:t>
            </w:r>
          </w:p>
        </w:tc>
      </w:tr>
      <w:tr w:rsidR="00E60765" w14:paraId="156273FA" w14:textId="77777777" w:rsidTr="00EA6D1F">
        <w:trPr>
          <w:trHeight w:val="1046"/>
        </w:trPr>
        <w:tc>
          <w:tcPr>
            <w:tcW w:w="675" w:type="dxa"/>
            <w:shd w:val="clear" w:color="auto" w:fill="auto"/>
            <w:vAlign w:val="center"/>
          </w:tcPr>
          <w:p w14:paraId="489C5E02" w14:textId="77777777" w:rsidR="00E60765" w:rsidRDefault="00E60765" w:rsidP="00EA6D1F">
            <w:pPr>
              <w:widowControl/>
              <w:jc w:val="center"/>
              <w:rPr>
                <w:rFonts w:eastAsia="仿宋" w:cs="仿宋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eastAsia="仿宋" w:cs="仿宋" w:hint="eastAsia"/>
                <w:color w:val="000000" w:themeColor="text1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1009" w:type="dxa"/>
            <w:vMerge w:val="restart"/>
            <w:shd w:val="clear" w:color="auto" w:fill="auto"/>
            <w:vAlign w:val="center"/>
          </w:tcPr>
          <w:p w14:paraId="31CF5CFA" w14:textId="77777777" w:rsidR="00E60765" w:rsidRDefault="00E60765" w:rsidP="00EA6D1F">
            <w:pPr>
              <w:widowControl/>
              <w:jc w:val="center"/>
              <w:rPr>
                <w:rFonts w:eastAsia="仿宋" w:cs="仿宋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eastAsia="仿宋" w:cs="仿宋" w:hint="eastAsia"/>
                <w:color w:val="000000" w:themeColor="text1"/>
                <w:sz w:val="28"/>
                <w:szCs w:val="28"/>
                <w:lang w:eastAsia="zh-CN"/>
              </w:rPr>
              <w:t>专业</w:t>
            </w:r>
          </w:p>
          <w:p w14:paraId="7B2EAC06" w14:textId="77777777" w:rsidR="00E60765" w:rsidRDefault="00E60765" w:rsidP="00EA6D1F">
            <w:pPr>
              <w:widowControl/>
              <w:jc w:val="center"/>
              <w:rPr>
                <w:rFonts w:eastAsia="仿宋" w:cs="仿宋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eastAsia="仿宋" w:cs="仿宋" w:hint="eastAsia"/>
                <w:color w:val="000000" w:themeColor="text1"/>
                <w:sz w:val="28"/>
                <w:szCs w:val="28"/>
                <w:lang w:eastAsia="zh-CN"/>
              </w:rPr>
              <w:t>建设</w:t>
            </w:r>
          </w:p>
          <w:p w14:paraId="488A4DC7" w14:textId="77777777" w:rsidR="00E60765" w:rsidRDefault="00E60765" w:rsidP="00EA6D1F">
            <w:pPr>
              <w:widowControl/>
              <w:jc w:val="center"/>
              <w:rPr>
                <w:rFonts w:eastAsia="仿宋" w:cs="仿宋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eastAsia="仿宋" w:cs="仿宋" w:hint="eastAsia"/>
                <w:color w:val="000000" w:themeColor="text1"/>
                <w:sz w:val="28"/>
                <w:szCs w:val="28"/>
                <w:lang w:eastAsia="zh-CN"/>
              </w:rPr>
              <w:t>水平</w:t>
            </w:r>
          </w:p>
          <w:p w14:paraId="7CD69ED6" w14:textId="77777777" w:rsidR="00E60765" w:rsidRDefault="00E60765" w:rsidP="00EA6D1F">
            <w:pPr>
              <w:widowControl/>
              <w:jc w:val="center"/>
              <w:rPr>
                <w:rFonts w:eastAsia="仿宋" w:cs="仿宋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eastAsia="仿宋" w:cs="仿宋" w:hint="eastAsia"/>
                <w:color w:val="000000" w:themeColor="text1"/>
                <w:sz w:val="28"/>
                <w:szCs w:val="28"/>
                <w:lang w:eastAsia="zh-CN"/>
              </w:rPr>
              <w:t>40</w:t>
            </w:r>
            <w:r>
              <w:rPr>
                <w:rFonts w:eastAsia="仿宋" w:cs="仿宋" w:hint="eastAsia"/>
                <w:color w:val="000000" w:themeColor="text1"/>
                <w:sz w:val="28"/>
                <w:szCs w:val="28"/>
                <w:lang w:eastAsia="zh-CN"/>
              </w:rPr>
              <w:t>分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09865E3" w14:textId="77777777" w:rsidR="00E60765" w:rsidRDefault="00E60765" w:rsidP="00EA6D1F">
            <w:pPr>
              <w:widowControl/>
              <w:rPr>
                <w:rFonts w:eastAsia="仿宋" w:cs="仿宋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eastAsia="仿宋" w:cs="仿宋" w:hint="eastAsia"/>
                <w:color w:val="000000" w:themeColor="text1"/>
                <w:sz w:val="28"/>
                <w:szCs w:val="28"/>
                <w:lang w:eastAsia="zh-CN"/>
              </w:rPr>
              <w:t>上海市双一流院校及相应大类的一流专业，正式立项，得</w:t>
            </w:r>
            <w:r>
              <w:rPr>
                <w:rFonts w:eastAsia="仿宋" w:cs="仿宋" w:hint="eastAsia"/>
                <w:color w:val="000000" w:themeColor="text1"/>
                <w:sz w:val="28"/>
                <w:szCs w:val="28"/>
                <w:lang w:eastAsia="zh-CN"/>
              </w:rPr>
              <w:t>10</w:t>
            </w:r>
            <w:r>
              <w:rPr>
                <w:rFonts w:eastAsia="仿宋" w:cs="仿宋" w:hint="eastAsia"/>
                <w:color w:val="000000" w:themeColor="text1"/>
                <w:sz w:val="28"/>
                <w:szCs w:val="28"/>
                <w:lang w:eastAsia="zh-CN"/>
              </w:rPr>
              <w:t>分，培育项目，得</w:t>
            </w:r>
            <w:r>
              <w:rPr>
                <w:rFonts w:eastAsia="仿宋" w:cs="仿宋" w:hint="eastAsia"/>
                <w:color w:val="000000" w:themeColor="text1"/>
                <w:sz w:val="28"/>
                <w:szCs w:val="28"/>
                <w:lang w:eastAsia="zh-CN"/>
              </w:rPr>
              <w:t>5</w:t>
            </w:r>
            <w:r>
              <w:rPr>
                <w:rFonts w:eastAsia="仿宋" w:cs="仿宋" w:hint="eastAsia"/>
                <w:color w:val="000000" w:themeColor="text1"/>
                <w:sz w:val="28"/>
                <w:szCs w:val="28"/>
                <w:lang w:eastAsia="zh-CN"/>
              </w:rPr>
              <w:t>分；或相关专业获上海市级专业教学资源库立项，示范项目，得</w:t>
            </w:r>
            <w:r>
              <w:rPr>
                <w:rFonts w:eastAsia="仿宋" w:cs="仿宋" w:hint="eastAsia"/>
                <w:color w:val="000000" w:themeColor="text1"/>
                <w:sz w:val="28"/>
                <w:szCs w:val="28"/>
                <w:lang w:eastAsia="zh-CN"/>
              </w:rPr>
              <w:t>10</w:t>
            </w:r>
            <w:r>
              <w:rPr>
                <w:rFonts w:eastAsia="仿宋" w:cs="仿宋" w:hint="eastAsia"/>
                <w:color w:val="000000" w:themeColor="text1"/>
                <w:sz w:val="28"/>
                <w:szCs w:val="28"/>
                <w:lang w:eastAsia="zh-CN"/>
              </w:rPr>
              <w:t>分，一般项目，得</w:t>
            </w:r>
            <w:r>
              <w:rPr>
                <w:rFonts w:eastAsia="仿宋" w:cs="仿宋" w:hint="eastAsia"/>
                <w:color w:val="000000" w:themeColor="text1"/>
                <w:sz w:val="28"/>
                <w:szCs w:val="28"/>
                <w:lang w:eastAsia="zh-CN"/>
              </w:rPr>
              <w:t>5</w:t>
            </w:r>
            <w:r>
              <w:rPr>
                <w:rFonts w:eastAsia="仿宋" w:cs="仿宋" w:hint="eastAsia"/>
                <w:color w:val="000000" w:themeColor="text1"/>
                <w:sz w:val="28"/>
                <w:szCs w:val="28"/>
                <w:lang w:eastAsia="zh-CN"/>
              </w:rPr>
              <w:t>分；或相关专业获市级及以上品牌项目，示范性品牌专业，得</w:t>
            </w:r>
            <w:r>
              <w:rPr>
                <w:rFonts w:eastAsia="仿宋" w:cs="仿宋" w:hint="eastAsia"/>
                <w:color w:val="000000" w:themeColor="text1"/>
                <w:sz w:val="28"/>
                <w:szCs w:val="28"/>
                <w:lang w:eastAsia="zh-CN"/>
              </w:rPr>
              <w:t>10</w:t>
            </w:r>
            <w:r>
              <w:rPr>
                <w:rFonts w:eastAsia="仿宋" w:cs="仿宋" w:hint="eastAsia"/>
                <w:color w:val="000000" w:themeColor="text1"/>
                <w:sz w:val="28"/>
                <w:szCs w:val="28"/>
                <w:lang w:eastAsia="zh-CN"/>
              </w:rPr>
              <w:t>分，品牌专业，得</w:t>
            </w:r>
            <w:r>
              <w:rPr>
                <w:rFonts w:eastAsia="仿宋" w:cs="仿宋" w:hint="eastAsia"/>
                <w:color w:val="000000" w:themeColor="text1"/>
                <w:sz w:val="28"/>
                <w:szCs w:val="28"/>
                <w:lang w:eastAsia="zh-CN"/>
              </w:rPr>
              <w:t>5</w:t>
            </w:r>
            <w:r>
              <w:rPr>
                <w:rFonts w:eastAsia="仿宋" w:cs="仿宋" w:hint="eastAsia"/>
                <w:color w:val="000000" w:themeColor="text1"/>
                <w:sz w:val="28"/>
                <w:szCs w:val="28"/>
                <w:lang w:eastAsia="zh-CN"/>
              </w:rPr>
              <w:t>分。满足其中一项即可得相应档次分数，全部不满足则不得分。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1898FE8" w14:textId="77777777" w:rsidR="00E60765" w:rsidRDefault="00E60765" w:rsidP="00EA6D1F">
            <w:pPr>
              <w:widowControl/>
              <w:jc w:val="center"/>
              <w:rPr>
                <w:rFonts w:eastAsia="仿宋" w:cs="仿宋"/>
                <w:color w:val="000000" w:themeColor="text1"/>
                <w:sz w:val="28"/>
                <w:szCs w:val="28"/>
              </w:rPr>
            </w:pPr>
            <w:r>
              <w:rPr>
                <w:rFonts w:eastAsia="仿宋" w:cs="仿宋" w:hint="eastAsia"/>
                <w:color w:val="000000" w:themeColor="text1"/>
                <w:sz w:val="28"/>
                <w:szCs w:val="28"/>
              </w:rPr>
              <w:t>10</w:t>
            </w:r>
          </w:p>
        </w:tc>
      </w:tr>
      <w:tr w:rsidR="00E60765" w14:paraId="7C42B42A" w14:textId="77777777" w:rsidTr="00EA6D1F">
        <w:trPr>
          <w:trHeight w:val="725"/>
        </w:trPr>
        <w:tc>
          <w:tcPr>
            <w:tcW w:w="675" w:type="dxa"/>
            <w:shd w:val="clear" w:color="auto" w:fill="auto"/>
            <w:vAlign w:val="center"/>
          </w:tcPr>
          <w:p w14:paraId="7D07F63D" w14:textId="77777777" w:rsidR="00E60765" w:rsidRDefault="00E60765" w:rsidP="00EA6D1F">
            <w:pPr>
              <w:widowControl/>
              <w:jc w:val="center"/>
              <w:rPr>
                <w:rFonts w:eastAsia="仿宋" w:cs="仿宋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eastAsia="仿宋" w:cs="仿宋" w:hint="eastAsia"/>
                <w:color w:val="000000" w:themeColor="text1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1009" w:type="dxa"/>
            <w:vMerge/>
            <w:shd w:val="clear" w:color="auto" w:fill="auto"/>
            <w:vAlign w:val="center"/>
          </w:tcPr>
          <w:p w14:paraId="357E8540" w14:textId="77777777" w:rsidR="00E60765" w:rsidRDefault="00E60765" w:rsidP="00EA6D1F">
            <w:pPr>
              <w:widowControl/>
              <w:rPr>
                <w:rFonts w:eastAsia="仿宋" w:cs="仿宋"/>
                <w:color w:val="000000" w:themeColor="text1"/>
                <w:sz w:val="28"/>
                <w:szCs w:val="28"/>
                <w:lang w:eastAsia="zh-CN"/>
              </w:rPr>
            </w:pPr>
          </w:p>
        </w:tc>
        <w:tc>
          <w:tcPr>
            <w:tcW w:w="6006" w:type="dxa"/>
            <w:shd w:val="clear" w:color="auto" w:fill="auto"/>
            <w:vAlign w:val="center"/>
          </w:tcPr>
          <w:p w14:paraId="51CAA684" w14:textId="77777777" w:rsidR="00E60765" w:rsidRDefault="00E60765" w:rsidP="00EA6D1F">
            <w:pPr>
              <w:widowControl/>
              <w:rPr>
                <w:rFonts w:eastAsia="仿宋" w:cs="仿宋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eastAsia="仿宋" w:cs="仿宋" w:hint="eastAsia"/>
                <w:color w:val="000000" w:themeColor="text1"/>
                <w:sz w:val="28"/>
                <w:szCs w:val="28"/>
                <w:lang w:eastAsia="zh-CN"/>
              </w:rPr>
              <w:t>近三年获得过申报赛项相关的全国职业院校技能大赛奖项。一等奖，得</w:t>
            </w:r>
            <w:r>
              <w:rPr>
                <w:rFonts w:eastAsia="仿宋" w:cs="仿宋" w:hint="eastAsia"/>
                <w:color w:val="000000" w:themeColor="text1"/>
                <w:sz w:val="28"/>
                <w:szCs w:val="28"/>
                <w:lang w:eastAsia="zh-CN"/>
              </w:rPr>
              <w:t>20</w:t>
            </w:r>
            <w:r>
              <w:rPr>
                <w:rFonts w:eastAsia="仿宋" w:cs="仿宋" w:hint="eastAsia"/>
                <w:color w:val="000000" w:themeColor="text1"/>
                <w:sz w:val="28"/>
                <w:szCs w:val="28"/>
                <w:lang w:eastAsia="zh-CN"/>
              </w:rPr>
              <w:t>分；二等奖，得</w:t>
            </w:r>
            <w:r>
              <w:rPr>
                <w:rFonts w:eastAsia="仿宋" w:cs="仿宋" w:hint="eastAsia"/>
                <w:color w:val="000000" w:themeColor="text1"/>
                <w:sz w:val="28"/>
                <w:szCs w:val="28"/>
                <w:lang w:eastAsia="zh-CN"/>
              </w:rPr>
              <w:t>10</w:t>
            </w:r>
            <w:r>
              <w:rPr>
                <w:rFonts w:eastAsia="仿宋" w:cs="仿宋" w:hint="eastAsia"/>
                <w:color w:val="000000" w:themeColor="text1"/>
                <w:sz w:val="28"/>
                <w:szCs w:val="28"/>
                <w:lang w:eastAsia="zh-CN"/>
              </w:rPr>
              <w:t>分；三等奖，得</w:t>
            </w:r>
            <w:r>
              <w:rPr>
                <w:rFonts w:eastAsia="仿宋" w:cs="仿宋" w:hint="eastAsia"/>
                <w:color w:val="000000" w:themeColor="text1"/>
                <w:sz w:val="28"/>
                <w:szCs w:val="28"/>
                <w:lang w:eastAsia="zh-CN"/>
              </w:rPr>
              <w:t>5</w:t>
            </w:r>
            <w:r>
              <w:rPr>
                <w:rFonts w:eastAsia="仿宋" w:cs="仿宋" w:hint="eastAsia"/>
                <w:color w:val="000000" w:themeColor="text1"/>
                <w:sz w:val="28"/>
                <w:szCs w:val="28"/>
                <w:lang w:eastAsia="zh-CN"/>
              </w:rPr>
              <w:t>分。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662ED9E" w14:textId="77777777" w:rsidR="00E60765" w:rsidRDefault="00E60765" w:rsidP="00EA6D1F">
            <w:pPr>
              <w:widowControl/>
              <w:jc w:val="center"/>
              <w:rPr>
                <w:rFonts w:eastAsia="仿宋" w:cs="仿宋"/>
                <w:color w:val="000000" w:themeColor="text1"/>
                <w:sz w:val="28"/>
                <w:szCs w:val="28"/>
              </w:rPr>
            </w:pPr>
            <w:r>
              <w:rPr>
                <w:rFonts w:eastAsia="仿宋" w:cs="仿宋" w:hint="eastAsia"/>
                <w:color w:val="000000" w:themeColor="text1"/>
                <w:sz w:val="28"/>
                <w:szCs w:val="28"/>
              </w:rPr>
              <w:t>20</w:t>
            </w:r>
          </w:p>
        </w:tc>
      </w:tr>
      <w:tr w:rsidR="00E60765" w14:paraId="756E9E96" w14:textId="77777777" w:rsidTr="00EA6D1F">
        <w:trPr>
          <w:trHeight w:val="464"/>
        </w:trPr>
        <w:tc>
          <w:tcPr>
            <w:tcW w:w="675" w:type="dxa"/>
            <w:shd w:val="clear" w:color="auto" w:fill="auto"/>
            <w:vAlign w:val="center"/>
          </w:tcPr>
          <w:p w14:paraId="2606B36F" w14:textId="77777777" w:rsidR="00E60765" w:rsidRDefault="00E60765" w:rsidP="00EA6D1F">
            <w:pPr>
              <w:widowControl/>
              <w:jc w:val="center"/>
              <w:rPr>
                <w:rFonts w:eastAsia="仿宋" w:cs="仿宋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eastAsia="仿宋" w:cs="仿宋" w:hint="eastAsia"/>
                <w:color w:val="000000" w:themeColor="text1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1009" w:type="dxa"/>
            <w:vMerge/>
            <w:shd w:val="clear" w:color="auto" w:fill="auto"/>
            <w:vAlign w:val="center"/>
          </w:tcPr>
          <w:p w14:paraId="6A1E6CAF" w14:textId="77777777" w:rsidR="00E60765" w:rsidRDefault="00E60765" w:rsidP="00EA6D1F">
            <w:pPr>
              <w:jc w:val="center"/>
              <w:rPr>
                <w:rFonts w:eastAsia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6006" w:type="dxa"/>
            <w:shd w:val="clear" w:color="auto" w:fill="auto"/>
            <w:vAlign w:val="center"/>
          </w:tcPr>
          <w:p w14:paraId="2C3C5ABB" w14:textId="77777777" w:rsidR="00E60765" w:rsidRDefault="00E60765" w:rsidP="00EA6D1F">
            <w:pPr>
              <w:widowControl/>
              <w:rPr>
                <w:rFonts w:eastAsia="仿宋" w:cs="仿宋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eastAsia="仿宋" w:cs="仿宋" w:hint="eastAsia"/>
                <w:color w:val="000000" w:themeColor="text1"/>
                <w:sz w:val="28"/>
                <w:szCs w:val="28"/>
                <w:lang w:eastAsia="zh-CN"/>
              </w:rPr>
              <w:t>与申报赛项相关的专业建设水平领先，具有一流的师资和实训条件。具有国家级影响力得</w:t>
            </w:r>
            <w:r>
              <w:rPr>
                <w:rFonts w:eastAsia="仿宋" w:cs="仿宋" w:hint="eastAsia"/>
                <w:color w:val="000000" w:themeColor="text1"/>
                <w:sz w:val="28"/>
                <w:szCs w:val="28"/>
                <w:lang w:eastAsia="zh-CN"/>
              </w:rPr>
              <w:t>10</w:t>
            </w:r>
            <w:r>
              <w:rPr>
                <w:rFonts w:eastAsia="仿宋" w:cs="仿宋" w:hint="eastAsia"/>
                <w:color w:val="000000" w:themeColor="text1"/>
                <w:sz w:val="28"/>
                <w:szCs w:val="28"/>
                <w:lang w:eastAsia="zh-CN"/>
              </w:rPr>
              <w:t>分、具有上海市级影响力，得</w:t>
            </w:r>
            <w:r>
              <w:rPr>
                <w:rFonts w:eastAsia="仿宋" w:cs="仿宋" w:hint="eastAsia"/>
                <w:color w:val="000000" w:themeColor="text1"/>
                <w:sz w:val="28"/>
                <w:szCs w:val="28"/>
                <w:lang w:eastAsia="zh-CN"/>
              </w:rPr>
              <w:t>5</w:t>
            </w:r>
            <w:r>
              <w:rPr>
                <w:rFonts w:eastAsia="仿宋" w:cs="仿宋" w:hint="eastAsia"/>
                <w:color w:val="000000" w:themeColor="text1"/>
                <w:sz w:val="28"/>
                <w:szCs w:val="28"/>
                <w:lang w:eastAsia="zh-CN"/>
              </w:rPr>
              <w:t>分；否则，不得分。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27173A7" w14:textId="77777777" w:rsidR="00E60765" w:rsidRDefault="00E60765" w:rsidP="00EA6D1F">
            <w:pPr>
              <w:widowControl/>
              <w:jc w:val="center"/>
              <w:rPr>
                <w:rFonts w:eastAsia="仿宋" w:cs="仿宋"/>
                <w:color w:val="000000" w:themeColor="text1"/>
                <w:sz w:val="28"/>
                <w:szCs w:val="28"/>
              </w:rPr>
            </w:pPr>
            <w:r>
              <w:rPr>
                <w:rFonts w:eastAsia="仿宋" w:cs="仿宋" w:hint="eastAsia"/>
                <w:color w:val="000000" w:themeColor="text1"/>
                <w:sz w:val="28"/>
                <w:szCs w:val="28"/>
              </w:rPr>
              <w:t>10</w:t>
            </w:r>
          </w:p>
        </w:tc>
      </w:tr>
    </w:tbl>
    <w:p w14:paraId="2FC6E74A" w14:textId="77777777" w:rsidR="00E60765" w:rsidRDefault="00E60765" w:rsidP="00E60765">
      <w:pPr>
        <w:sectPr w:rsidR="00E60765">
          <w:footerReference w:type="default" r:id="rId4"/>
          <w:pgSz w:w="11910" w:h="16840"/>
          <w:pgMar w:top="1580" w:right="1140" w:bottom="1660" w:left="1300" w:header="0" w:footer="1560" w:gutter="0"/>
          <w:cols w:space="720"/>
        </w:sectPr>
      </w:pPr>
    </w:p>
    <w:p w14:paraId="3CD654E8" w14:textId="77777777" w:rsidR="00DA1B19" w:rsidRDefault="00DA1B19" w:rsidP="00E60765"/>
    <w:sectPr w:rsidR="00DA1B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2AAF6" w14:textId="77777777" w:rsidR="0035475E" w:rsidRDefault="00000000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6A8A89" wp14:editId="55516A2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A3D307" w14:textId="77777777" w:rsidR="0035475E" w:rsidRDefault="00000000">
                          <w:pPr>
                            <w:pStyle w:val="a3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6A8A89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7CA3D307" w14:textId="77777777" w:rsidR="0035475E" w:rsidRDefault="00000000">
                    <w:pPr>
                      <w:pStyle w:val="a3"/>
                      <w:jc w:val="center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0FF57670" w14:textId="77777777" w:rsidR="0035475E" w:rsidRDefault="0000000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765"/>
    <w:rsid w:val="00DA1B19"/>
    <w:rsid w:val="00E6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86210"/>
  <w15:chartTrackingRefBased/>
  <w15:docId w15:val="{C9143707-3BA3-4380-B6E0-0039B46FB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0765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E6076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E60765"/>
    <w:rPr>
      <w:rFonts w:ascii="Times New Roman" w:eastAsia="Times New Roman" w:hAnsi="Times New Roman" w:cs="Times New Roman"/>
      <w:color w:val="000000"/>
      <w:kern w:val="0"/>
      <w:sz w:val="18"/>
      <w:szCs w:val="18"/>
      <w:lang w:eastAsia="en-US" w:bidi="en-US"/>
    </w:rPr>
  </w:style>
  <w:style w:type="character" w:customStyle="1" w:styleId="Bodytext1">
    <w:name w:val="Body text|1_"/>
    <w:basedOn w:val="a0"/>
    <w:link w:val="Bodytext10"/>
    <w:qFormat/>
    <w:rsid w:val="00E60765"/>
    <w:rPr>
      <w:rFonts w:ascii="宋体" w:eastAsia="宋体" w:hAnsi="宋体" w:cs="宋体"/>
      <w:sz w:val="28"/>
      <w:szCs w:val="28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rsid w:val="00E60765"/>
    <w:pPr>
      <w:spacing w:after="120" w:line="439" w:lineRule="auto"/>
      <w:ind w:firstLine="400"/>
    </w:pPr>
    <w:rPr>
      <w:rFonts w:ascii="宋体" w:eastAsia="宋体" w:hAnsi="宋体" w:cs="宋体"/>
      <w:color w:val="auto"/>
      <w:kern w:val="2"/>
      <w:sz w:val="28"/>
      <w:szCs w:val="28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钱怡文</dc:creator>
  <cp:keywords/>
  <dc:description/>
  <cp:lastModifiedBy>钱怡文</cp:lastModifiedBy>
  <cp:revision>1</cp:revision>
  <dcterms:created xsi:type="dcterms:W3CDTF">2023-02-10T11:02:00Z</dcterms:created>
  <dcterms:modified xsi:type="dcterms:W3CDTF">2023-02-10T11:04:00Z</dcterms:modified>
</cp:coreProperties>
</file>