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ED" w:rsidRDefault="00081CED">
      <w:pPr>
        <w:adjustRightInd/>
        <w:ind w:firstLineChars="0" w:firstLine="0"/>
        <w:jc w:val="center"/>
        <w:rPr>
          <w:rFonts w:ascii="宋体-18030" w:eastAsia="宋体-18030" w:hAnsi="宋体-18030" w:cs="宋体-18030" w:hint="eastAsia"/>
          <w:b/>
          <w:sz w:val="44"/>
          <w:szCs w:val="44"/>
        </w:rPr>
      </w:pPr>
    </w:p>
    <w:p w:rsidR="00081CED" w:rsidRDefault="00081CED">
      <w:pPr>
        <w:adjustRightInd/>
        <w:ind w:firstLineChars="0" w:firstLine="0"/>
        <w:jc w:val="center"/>
        <w:rPr>
          <w:rFonts w:ascii="宋体-18030" w:eastAsia="宋体-18030" w:hAnsi="宋体-18030" w:cs="宋体-18030"/>
          <w:b/>
          <w:sz w:val="44"/>
          <w:szCs w:val="44"/>
        </w:rPr>
      </w:pPr>
    </w:p>
    <w:p w:rsidR="00081CED" w:rsidRDefault="00D02F50">
      <w:pPr>
        <w:adjustRightInd/>
        <w:ind w:firstLineChars="0" w:firstLine="0"/>
        <w:jc w:val="center"/>
        <w:rPr>
          <w:rFonts w:ascii="宋体" w:hAnsi="宋体" w:cs="宋体-18030"/>
          <w:b/>
          <w:sz w:val="52"/>
          <w:szCs w:val="52"/>
        </w:rPr>
      </w:pPr>
      <w:r>
        <w:rPr>
          <w:rFonts w:ascii="宋体" w:hAnsi="宋体" w:cs="宋体-18030" w:hint="eastAsia"/>
          <w:b/>
          <w:sz w:val="52"/>
          <w:szCs w:val="52"/>
        </w:rPr>
        <w:t xml:space="preserve"> </w:t>
      </w:r>
      <w:r>
        <w:rPr>
          <w:rFonts w:ascii="宋体" w:hAnsi="宋体" w:cs="宋体-18030" w:hint="eastAsia"/>
          <w:b/>
          <w:sz w:val="52"/>
          <w:szCs w:val="52"/>
        </w:rPr>
        <w:t>上海市“星光计划”</w:t>
      </w:r>
    </w:p>
    <w:p w:rsidR="00081CED" w:rsidRDefault="00D02F50">
      <w:pPr>
        <w:adjustRightInd/>
        <w:ind w:firstLineChars="0" w:firstLine="0"/>
        <w:jc w:val="center"/>
        <w:rPr>
          <w:rFonts w:ascii="微软雅黑" w:eastAsia="微软雅黑" w:hAnsi="微软雅黑" w:cs="黑体"/>
          <w:sz w:val="72"/>
          <w:szCs w:val="72"/>
        </w:rPr>
      </w:pPr>
      <w:r>
        <w:rPr>
          <w:rFonts w:ascii="宋体" w:hAnsi="宋体" w:cs="宋体-18030" w:hint="eastAsia"/>
          <w:b/>
          <w:sz w:val="52"/>
          <w:szCs w:val="52"/>
        </w:rPr>
        <w:t>第十届职业院校职业技能大赛</w:t>
      </w:r>
    </w:p>
    <w:p w:rsidR="00081CED" w:rsidRDefault="00081CED">
      <w:pPr>
        <w:adjustRightInd/>
        <w:ind w:firstLineChars="0" w:firstLine="0"/>
        <w:jc w:val="center"/>
        <w:rPr>
          <w:rFonts w:ascii="黑体" w:eastAsia="黑体" w:hAnsi="黑体" w:cs="黑体"/>
          <w:sz w:val="36"/>
          <w:szCs w:val="52"/>
        </w:rPr>
      </w:pPr>
    </w:p>
    <w:p w:rsidR="00081CED" w:rsidRDefault="00D02F50">
      <w:pPr>
        <w:adjustRightInd/>
        <w:ind w:firstLineChars="0" w:firstLine="0"/>
        <w:jc w:val="center"/>
        <w:rPr>
          <w:rFonts w:ascii="宋体" w:hAnsi="宋体" w:cs="黑体"/>
          <w:sz w:val="48"/>
          <w:szCs w:val="52"/>
        </w:rPr>
      </w:pPr>
      <w:r>
        <w:rPr>
          <w:rFonts w:ascii="宋体" w:hAnsi="宋体" w:cs="黑体" w:hint="eastAsia"/>
          <w:sz w:val="48"/>
          <w:szCs w:val="52"/>
        </w:rPr>
        <w:t>“</w:t>
      </w:r>
      <w:r>
        <w:rPr>
          <w:rFonts w:ascii="宋体" w:hAnsi="宋体" w:cs="Arial" w:hint="eastAsia"/>
          <w:sz w:val="48"/>
          <w:szCs w:val="52"/>
        </w:rPr>
        <w:t>珠宝玉石鉴定</w:t>
      </w:r>
      <w:r>
        <w:rPr>
          <w:rFonts w:ascii="宋体" w:hAnsi="宋体" w:cs="黑体" w:hint="eastAsia"/>
          <w:sz w:val="48"/>
          <w:szCs w:val="52"/>
        </w:rPr>
        <w:t>”项目</w:t>
      </w:r>
    </w:p>
    <w:p w:rsidR="00081CED" w:rsidRDefault="00081CED">
      <w:pPr>
        <w:adjustRightInd/>
        <w:ind w:firstLineChars="0" w:firstLine="0"/>
        <w:jc w:val="center"/>
        <w:rPr>
          <w:rFonts w:ascii="宋体" w:hAnsi="宋体" w:cs="宋体-18030"/>
          <w:b/>
          <w:szCs w:val="52"/>
        </w:rPr>
      </w:pPr>
    </w:p>
    <w:p w:rsidR="00081CED" w:rsidRDefault="00D02F50">
      <w:pPr>
        <w:adjustRightInd/>
        <w:ind w:firstLineChars="0" w:firstLine="0"/>
        <w:jc w:val="center"/>
        <w:rPr>
          <w:rFonts w:ascii="宋体-18030" w:eastAsia="宋体-18030" w:hAnsi="宋体-18030" w:cs="宋体-18030"/>
          <w:b/>
          <w:sz w:val="52"/>
          <w:szCs w:val="52"/>
        </w:rPr>
      </w:pPr>
      <w:r>
        <w:rPr>
          <w:rFonts w:ascii="宋体" w:hAnsi="宋体" w:cs="宋体-18030" w:hint="eastAsia"/>
          <w:b/>
          <w:sz w:val="52"/>
          <w:szCs w:val="52"/>
        </w:rPr>
        <w:t>赛项规程</w:t>
      </w:r>
    </w:p>
    <w:p w:rsidR="00081CED" w:rsidRDefault="00081CED">
      <w:pPr>
        <w:adjustRightInd/>
        <w:ind w:firstLineChars="0" w:firstLine="0"/>
        <w:jc w:val="center"/>
        <w:rPr>
          <w:rFonts w:ascii="宋体-18030" w:eastAsia="宋体-18030" w:hAnsi="宋体-18030" w:cs="宋体-18030"/>
          <w:b/>
          <w:sz w:val="44"/>
          <w:szCs w:val="44"/>
        </w:rPr>
      </w:pPr>
    </w:p>
    <w:p w:rsidR="00081CED" w:rsidRDefault="00081CED">
      <w:pPr>
        <w:adjustRightInd/>
        <w:ind w:firstLineChars="0" w:firstLine="0"/>
        <w:jc w:val="center"/>
        <w:rPr>
          <w:rFonts w:ascii="宋体-18030" w:eastAsia="宋体-18030" w:hAnsi="宋体-18030" w:cs="宋体-18030"/>
          <w:b/>
          <w:sz w:val="44"/>
          <w:szCs w:val="44"/>
        </w:rPr>
      </w:pPr>
    </w:p>
    <w:p w:rsidR="00081CED" w:rsidRDefault="00081CED">
      <w:pPr>
        <w:adjustRightInd/>
        <w:ind w:firstLineChars="0" w:firstLine="0"/>
        <w:jc w:val="center"/>
        <w:rPr>
          <w:rFonts w:ascii="宋体-18030" w:eastAsia="宋体-18030" w:hAnsi="宋体-18030" w:cs="宋体-18030"/>
          <w:b/>
          <w:sz w:val="44"/>
          <w:szCs w:val="44"/>
        </w:rPr>
      </w:pPr>
    </w:p>
    <w:p w:rsidR="00081CED" w:rsidRDefault="00081CED">
      <w:pPr>
        <w:adjustRightInd/>
        <w:ind w:firstLineChars="0" w:firstLine="0"/>
        <w:jc w:val="center"/>
        <w:rPr>
          <w:rFonts w:ascii="宋体-18030" w:eastAsia="宋体-18030" w:hAnsi="宋体-18030" w:cs="宋体-18030"/>
          <w:b/>
          <w:sz w:val="44"/>
          <w:szCs w:val="44"/>
        </w:rPr>
      </w:pPr>
    </w:p>
    <w:p w:rsidR="00081CED" w:rsidRDefault="00D02F50">
      <w:pPr>
        <w:adjustRightInd/>
        <w:ind w:firstLineChars="0" w:firstLine="0"/>
        <w:jc w:val="center"/>
        <w:rPr>
          <w:rFonts w:ascii="楷体" w:eastAsia="楷体" w:hAnsi="楷体" w:cs="宋体-18030"/>
          <w:sz w:val="36"/>
          <w:szCs w:val="36"/>
        </w:rPr>
      </w:pPr>
      <w:r>
        <w:rPr>
          <w:rFonts w:ascii="楷体" w:eastAsia="楷体" w:hAnsi="楷体" w:cs="宋体-18030" w:hint="eastAsia"/>
          <w:sz w:val="36"/>
          <w:szCs w:val="36"/>
        </w:rPr>
        <w:t>上海市星光计划组委会竞赛办公室</w:t>
      </w:r>
    </w:p>
    <w:p w:rsidR="00081CED" w:rsidRDefault="00D02F50">
      <w:pPr>
        <w:adjustRightInd/>
        <w:ind w:firstLineChars="0" w:firstLine="0"/>
        <w:jc w:val="center"/>
        <w:rPr>
          <w:rFonts w:ascii="宋体-18030" w:eastAsia="宋体-18030" w:hAnsi="宋体-18030" w:cs="宋体-18030"/>
          <w:sz w:val="44"/>
          <w:szCs w:val="44"/>
        </w:rPr>
      </w:pPr>
      <w:r>
        <w:rPr>
          <w:rFonts w:ascii="楷体" w:eastAsia="楷体" w:hAnsi="楷体" w:cs="宋体-18030" w:hint="eastAsia"/>
          <w:sz w:val="36"/>
          <w:szCs w:val="36"/>
        </w:rPr>
        <w:t>2022</w:t>
      </w:r>
      <w:r>
        <w:rPr>
          <w:rFonts w:ascii="楷体" w:eastAsia="楷体" w:hAnsi="楷体" w:cs="宋体-18030" w:hint="eastAsia"/>
          <w:sz w:val="36"/>
          <w:szCs w:val="36"/>
        </w:rPr>
        <w:t>年</w:t>
      </w:r>
      <w:r>
        <w:rPr>
          <w:rFonts w:ascii="楷体" w:eastAsia="楷体" w:hAnsi="楷体" w:cs="宋体-18030" w:hint="eastAsia"/>
          <w:sz w:val="36"/>
          <w:szCs w:val="36"/>
        </w:rPr>
        <w:t>12</w:t>
      </w:r>
      <w:r>
        <w:rPr>
          <w:rFonts w:ascii="楷体" w:eastAsia="楷体" w:hAnsi="楷体" w:cs="宋体-18030" w:hint="eastAsia"/>
          <w:sz w:val="36"/>
          <w:szCs w:val="36"/>
        </w:rPr>
        <w:t>月</w:t>
      </w:r>
    </w:p>
    <w:p w:rsidR="00081CED" w:rsidRDefault="00D02F50">
      <w:pPr>
        <w:pStyle w:val="TOC1"/>
        <w:jc w:val="center"/>
        <w:rPr>
          <w:rFonts w:ascii="宋体-18030" w:eastAsia="宋体-18030" w:hAnsi="宋体-18030" w:cs="宋体-18030"/>
          <w:sz w:val="44"/>
          <w:szCs w:val="44"/>
        </w:rPr>
      </w:pPr>
      <w:r>
        <w:rPr>
          <w:rFonts w:ascii="宋体-18030" w:eastAsia="宋体-18030" w:hAnsi="宋体-18030" w:cs="宋体-18030" w:hint="eastAsia"/>
          <w:sz w:val="44"/>
          <w:szCs w:val="44"/>
        </w:rPr>
        <w:lastRenderedPageBreak/>
        <w:t>目录</w:t>
      </w:r>
    </w:p>
    <w:p w:rsidR="00081CED" w:rsidRDefault="00D02F5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r>
        <w:rPr>
          <w:rFonts w:ascii="宋体-18030" w:eastAsia="宋体-18030" w:hAnsi="宋体-18030" w:cs="宋体-18030"/>
          <w:sz w:val="44"/>
          <w:szCs w:val="44"/>
        </w:rPr>
        <w:fldChar w:fldCharType="begin"/>
      </w:r>
      <w:r>
        <w:rPr>
          <w:rFonts w:ascii="宋体-18030" w:eastAsia="宋体-18030" w:hAnsi="宋体-18030" w:cs="宋体-18030"/>
          <w:sz w:val="44"/>
          <w:szCs w:val="44"/>
        </w:rPr>
        <w:instrText xml:space="preserve"> TOC \o "1-3" \h \z \u </w:instrText>
      </w:r>
      <w:r>
        <w:rPr>
          <w:rFonts w:ascii="宋体-18030" w:eastAsia="宋体-18030" w:hAnsi="宋体-18030" w:cs="宋体-18030"/>
          <w:sz w:val="44"/>
          <w:szCs w:val="44"/>
        </w:rPr>
        <w:fldChar w:fldCharType="separate"/>
      </w:r>
      <w:hyperlink w:anchor="_Toc123647412" w:history="1">
        <w:r>
          <w:rPr>
            <w:rStyle w:val="ae"/>
          </w:rPr>
          <w:t>1.</w:t>
        </w:r>
        <w:r>
          <w:rPr>
            <w:rStyle w:val="ae"/>
          </w:rPr>
          <w:t>项目简介</w:t>
        </w:r>
        <w:r>
          <w:tab/>
        </w:r>
        <w:r>
          <w:fldChar w:fldCharType="begin"/>
        </w:r>
        <w:r>
          <w:instrText xml:space="preserve"> PAGEREF _Toc123647412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13" w:history="1">
        <w:r>
          <w:rPr>
            <w:rStyle w:val="ae"/>
            <w:rFonts w:hAnsi="Times New Roman"/>
          </w:rPr>
          <w:t>1.1</w:t>
        </w:r>
        <w:r>
          <w:rPr>
            <w:rStyle w:val="ae"/>
          </w:rPr>
          <w:t>项目描述</w:t>
        </w:r>
        <w:r>
          <w:tab/>
        </w:r>
        <w:r>
          <w:fldChar w:fldCharType="begin"/>
        </w:r>
        <w:r>
          <w:instrText xml:space="preserve"> PAGEREF _Toc123647413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14" w:history="1">
        <w:r>
          <w:rPr>
            <w:rStyle w:val="ae"/>
          </w:rPr>
          <w:t>1.2</w:t>
        </w:r>
        <w:r>
          <w:rPr>
            <w:rStyle w:val="ae"/>
          </w:rPr>
          <w:t>竞赛目的</w:t>
        </w:r>
        <w:r>
          <w:tab/>
        </w:r>
        <w:r>
          <w:fldChar w:fldCharType="begin"/>
        </w:r>
        <w:r>
          <w:instrText xml:space="preserve"> PAGEREF _Toc1</w:instrText>
        </w:r>
        <w:r>
          <w:instrText xml:space="preserve">23647414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15" w:history="1">
        <w:r>
          <w:rPr>
            <w:rStyle w:val="ae"/>
          </w:rPr>
          <w:t xml:space="preserve">1.3 </w:t>
        </w:r>
        <w:r>
          <w:rPr>
            <w:rStyle w:val="ae"/>
          </w:rPr>
          <w:t>相关文件</w:t>
        </w:r>
        <w:r>
          <w:tab/>
        </w:r>
        <w:r>
          <w:fldChar w:fldCharType="begin"/>
        </w:r>
        <w:r>
          <w:instrText xml:space="preserve"> PAGEREF _Toc123647415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081CED" w:rsidRDefault="00D02F5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3647416" w:history="1">
        <w:r>
          <w:rPr>
            <w:rStyle w:val="ae"/>
          </w:rPr>
          <w:t>2.</w:t>
        </w:r>
        <w:r>
          <w:rPr>
            <w:rStyle w:val="ae"/>
          </w:rPr>
          <w:t>选手应具备的能力</w:t>
        </w:r>
        <w:r>
          <w:tab/>
        </w:r>
        <w:r>
          <w:fldChar w:fldCharType="begin"/>
        </w:r>
        <w:r>
          <w:instrText xml:space="preserve"> PAGEREF _Toc123647416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081CED" w:rsidRDefault="00D02F5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3647417" w:history="1">
        <w:r>
          <w:rPr>
            <w:rStyle w:val="ae"/>
          </w:rPr>
          <w:t>3.</w:t>
        </w:r>
        <w:r>
          <w:rPr>
            <w:rStyle w:val="ae"/>
          </w:rPr>
          <w:t>竞赛模块及命题方式</w:t>
        </w:r>
        <w:r>
          <w:tab/>
        </w:r>
        <w:r>
          <w:fldChar w:fldCharType="begin"/>
        </w:r>
        <w:r>
          <w:instrText xml:space="preserve"> PAGER</w:instrText>
        </w:r>
        <w:r>
          <w:instrText xml:space="preserve">EF _Toc123647417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18" w:history="1">
        <w:r>
          <w:rPr>
            <w:rStyle w:val="ae"/>
            <w:rFonts w:hAnsi="Times New Roman"/>
          </w:rPr>
          <w:t xml:space="preserve">3.1 </w:t>
        </w:r>
        <w:r>
          <w:rPr>
            <w:rStyle w:val="ae"/>
            <w:rFonts w:hAnsi="Times New Roman"/>
          </w:rPr>
          <w:t>竞赛模块</w:t>
        </w:r>
        <w:r>
          <w:tab/>
        </w:r>
        <w:r>
          <w:fldChar w:fldCharType="begin"/>
        </w:r>
        <w:r>
          <w:instrText xml:space="preserve"> PAGEREF _Toc123647418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19" w:history="1">
        <w:r>
          <w:rPr>
            <w:rStyle w:val="ae"/>
            <w:rFonts w:hAnsi="Times New Roman"/>
          </w:rPr>
          <w:t xml:space="preserve">3.2 </w:t>
        </w:r>
        <w:r>
          <w:rPr>
            <w:rStyle w:val="ae"/>
            <w:rFonts w:hAnsi="Times New Roman"/>
          </w:rPr>
          <w:t>模块简述</w:t>
        </w:r>
        <w:r>
          <w:tab/>
        </w:r>
        <w:r>
          <w:fldChar w:fldCharType="begin"/>
        </w:r>
        <w:r>
          <w:instrText xml:space="preserve"> PAGEREF _Toc123647419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20" w:history="1">
        <w:r>
          <w:rPr>
            <w:rStyle w:val="ae"/>
            <w:rFonts w:ascii="Times New Roman"/>
          </w:rPr>
          <w:t xml:space="preserve">3.2.1 </w:t>
        </w:r>
        <w:r>
          <w:rPr>
            <w:rStyle w:val="ae"/>
            <w:rFonts w:ascii="Times New Roman"/>
          </w:rPr>
          <w:t>模块</w:t>
        </w:r>
        <w:r>
          <w:rPr>
            <w:rStyle w:val="ae"/>
            <w:rFonts w:ascii="Times New Roman"/>
          </w:rPr>
          <w:t>A</w:t>
        </w:r>
        <w:r>
          <w:rPr>
            <w:rStyle w:val="ae"/>
            <w:rFonts w:ascii="Times New Roman"/>
          </w:rPr>
          <w:t>：</w:t>
        </w:r>
        <w:r>
          <w:rPr>
            <w:rStyle w:val="ae"/>
          </w:rPr>
          <w:t>珠宝玉石检测基本技能</w:t>
        </w:r>
        <w:r>
          <w:tab/>
        </w:r>
        <w:r>
          <w:fldChar w:fldCharType="begin"/>
        </w:r>
        <w:r>
          <w:instrText xml:space="preserve"> PAGEREF _Toc123647420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21" w:history="1">
        <w:r>
          <w:rPr>
            <w:rStyle w:val="ae"/>
            <w:rFonts w:ascii="Times New Roman"/>
          </w:rPr>
          <w:t xml:space="preserve">3.2.2 </w:t>
        </w:r>
        <w:r>
          <w:rPr>
            <w:rStyle w:val="ae"/>
            <w:rFonts w:ascii="Times New Roman"/>
          </w:rPr>
          <w:t>模块</w:t>
        </w:r>
        <w:r>
          <w:rPr>
            <w:rStyle w:val="ae"/>
            <w:rFonts w:ascii="Times New Roman"/>
          </w:rPr>
          <w:t>B</w:t>
        </w:r>
        <w:r>
          <w:rPr>
            <w:rStyle w:val="ae"/>
            <w:rFonts w:ascii="Times New Roman"/>
          </w:rPr>
          <w:t>：</w:t>
        </w:r>
        <w:r>
          <w:rPr>
            <w:rStyle w:val="ae"/>
          </w:rPr>
          <w:t>钻石净度与切工分级</w:t>
        </w:r>
        <w:r>
          <w:tab/>
        </w:r>
        <w:r>
          <w:fldChar w:fldCharType="begin"/>
        </w:r>
        <w:r>
          <w:instrText xml:space="preserve"> PAGEREF _Toc123647421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22" w:history="1">
        <w:r>
          <w:rPr>
            <w:rStyle w:val="ae"/>
            <w:rFonts w:ascii="Times New Roman"/>
          </w:rPr>
          <w:t xml:space="preserve">3.2.3 </w:t>
        </w:r>
        <w:r>
          <w:rPr>
            <w:rStyle w:val="ae"/>
            <w:rFonts w:ascii="Times New Roman"/>
          </w:rPr>
          <w:t>模块</w:t>
        </w:r>
        <w:r>
          <w:rPr>
            <w:rStyle w:val="ae"/>
            <w:rFonts w:ascii="Times New Roman"/>
          </w:rPr>
          <w:t>C</w:t>
        </w:r>
        <w:r>
          <w:rPr>
            <w:rStyle w:val="ae"/>
            <w:rFonts w:ascii="Times New Roman"/>
          </w:rPr>
          <w:t>：</w:t>
        </w:r>
        <w:r>
          <w:rPr>
            <w:rStyle w:val="ae"/>
          </w:rPr>
          <w:t>珠宝玉石综合鉴定</w:t>
        </w:r>
        <w:r>
          <w:tab/>
        </w:r>
        <w:r>
          <w:fldChar w:fldCharType="begin"/>
        </w:r>
        <w:r>
          <w:instrText xml:space="preserve"> PAGEREF _Toc123647422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23" w:history="1">
        <w:r>
          <w:rPr>
            <w:rStyle w:val="ae"/>
            <w:rFonts w:hAnsi="Times New Roman"/>
          </w:rPr>
          <w:t>3.3</w:t>
        </w:r>
        <w:r>
          <w:rPr>
            <w:rStyle w:val="ae"/>
            <w:rFonts w:hAnsi="Times New Roman"/>
          </w:rPr>
          <w:t>命题方式</w:t>
        </w:r>
        <w:r>
          <w:tab/>
        </w:r>
        <w:r>
          <w:fldChar w:fldCharType="begin"/>
        </w:r>
        <w:r>
          <w:instrText xml:space="preserve"> PAGEREF _Toc123647423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24" w:history="1">
        <w:r>
          <w:rPr>
            <w:rStyle w:val="ae"/>
          </w:rPr>
          <w:t xml:space="preserve">3.4 </w:t>
        </w:r>
        <w:r>
          <w:rPr>
            <w:rStyle w:val="ae"/>
          </w:rPr>
          <w:t>命题方案</w:t>
        </w:r>
        <w:r>
          <w:tab/>
        </w:r>
        <w:r>
          <w:fldChar w:fldCharType="begin"/>
        </w:r>
        <w:r>
          <w:instrText xml:space="preserve"> PAGEREF _Toc123647424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081CED" w:rsidRDefault="00D02F5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3647425" w:history="1">
        <w:r>
          <w:rPr>
            <w:rStyle w:val="ae"/>
          </w:rPr>
          <w:t>4.</w:t>
        </w:r>
        <w:r>
          <w:rPr>
            <w:rStyle w:val="ae"/>
          </w:rPr>
          <w:t>评分规则</w:t>
        </w:r>
        <w:r>
          <w:tab/>
        </w:r>
        <w:r>
          <w:fldChar w:fldCharType="begin"/>
        </w:r>
        <w:r>
          <w:instrText xml:space="preserve"> PAGEREF _Toc</w:instrText>
        </w:r>
        <w:r>
          <w:instrText xml:space="preserve">123647425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26" w:history="1">
        <w:r>
          <w:rPr>
            <w:rStyle w:val="ae"/>
            <w:rFonts w:hAnsi="Times New Roman"/>
          </w:rPr>
          <w:t xml:space="preserve">4.1 </w:t>
        </w:r>
        <w:r>
          <w:rPr>
            <w:rStyle w:val="ae"/>
            <w:rFonts w:hAnsi="Times New Roman"/>
          </w:rPr>
          <w:t>测量分（客观）</w:t>
        </w:r>
        <w:r>
          <w:tab/>
        </w:r>
        <w:r>
          <w:fldChar w:fldCharType="begin"/>
        </w:r>
        <w:r>
          <w:instrText xml:space="preserve"> PAGEREF _Toc123647426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27" w:history="1">
        <w:r>
          <w:rPr>
            <w:rStyle w:val="ae"/>
            <w:rFonts w:hAnsi="Times New Roman"/>
          </w:rPr>
          <w:t>4.2</w:t>
        </w:r>
        <w:r>
          <w:rPr>
            <w:rStyle w:val="ae"/>
            <w:rFonts w:hAnsi="Times New Roman"/>
          </w:rPr>
          <w:t>成绩公布方法</w:t>
        </w:r>
        <w:r>
          <w:tab/>
        </w:r>
        <w:r>
          <w:fldChar w:fldCharType="begin"/>
        </w:r>
        <w:r>
          <w:instrText xml:space="preserve"> PAGEREF _Toc123647427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081CED" w:rsidRDefault="00D02F5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3647428" w:history="1">
        <w:r>
          <w:rPr>
            <w:rStyle w:val="ae"/>
          </w:rPr>
          <w:t>5.</w:t>
        </w:r>
        <w:r>
          <w:rPr>
            <w:rStyle w:val="ae"/>
          </w:rPr>
          <w:t>项目特别规定</w:t>
        </w:r>
        <w:r>
          <w:tab/>
        </w:r>
        <w:r>
          <w:fldChar w:fldCharType="begin"/>
        </w:r>
        <w:r>
          <w:instrText xml:space="preserve"> PAGEREF _Toc123647428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081CED" w:rsidRDefault="00D02F5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3647429" w:history="1">
        <w:r>
          <w:rPr>
            <w:rStyle w:val="ae"/>
          </w:rPr>
          <w:t>6.</w:t>
        </w:r>
        <w:r>
          <w:rPr>
            <w:rStyle w:val="ae"/>
          </w:rPr>
          <w:t>竞赛相关设施设备</w:t>
        </w:r>
        <w:r>
          <w:tab/>
        </w:r>
        <w:r>
          <w:fldChar w:fldCharType="begin"/>
        </w:r>
        <w:r>
          <w:instrText xml:space="preserve"> PAGEREF _Toc123647429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30" w:history="1">
        <w:r>
          <w:rPr>
            <w:rStyle w:val="ae"/>
            <w:rFonts w:hAnsi="Times New Roman"/>
          </w:rPr>
          <w:t>6.1</w:t>
        </w:r>
        <w:r>
          <w:rPr>
            <w:rStyle w:val="ae"/>
            <w:rFonts w:hAnsi="Times New Roman"/>
          </w:rPr>
          <w:t>场地</w:t>
        </w:r>
        <w:r>
          <w:rPr>
            <w:rStyle w:val="ae"/>
            <w:rFonts w:ascii="Times New Roman"/>
          </w:rPr>
          <w:t>设备工具：</w:t>
        </w:r>
        <w:r>
          <w:tab/>
        </w:r>
        <w:r>
          <w:fldChar w:fldCharType="begin"/>
        </w:r>
        <w:r>
          <w:instrText xml:space="preserve"> PAGERE</w:instrText>
        </w:r>
        <w:r>
          <w:instrText xml:space="preserve">F _Toc123647430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31" w:history="1">
        <w:r>
          <w:rPr>
            <w:rStyle w:val="ae"/>
            <w:rFonts w:hAnsi="Times New Roman"/>
          </w:rPr>
          <w:t>6.2</w:t>
        </w:r>
        <w:r>
          <w:rPr>
            <w:rStyle w:val="ae"/>
            <w:rFonts w:ascii="Times New Roman"/>
          </w:rPr>
          <w:t>材料：</w:t>
        </w:r>
        <w:r>
          <w:tab/>
        </w:r>
        <w:r>
          <w:fldChar w:fldCharType="begin"/>
        </w:r>
        <w:r>
          <w:instrText xml:space="preserve"> PAGEREF _Toc123647431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="00081CED" w:rsidRDefault="00D02F50">
      <w:pPr>
        <w:pStyle w:val="TOC2"/>
        <w:tabs>
          <w:tab w:val="right" w:leader="dot" w:pos="8296"/>
        </w:tabs>
        <w:ind w:firstLine="400"/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123647432" w:history="1">
        <w:r>
          <w:rPr>
            <w:rStyle w:val="ae"/>
            <w:rFonts w:hAnsi="Times New Roman"/>
          </w:rPr>
          <w:t>6.3</w:t>
        </w:r>
        <w:r>
          <w:rPr>
            <w:rStyle w:val="ae"/>
            <w:rFonts w:ascii="Times New Roman"/>
          </w:rPr>
          <w:t>决赛场地禁止自带使用的设备和材料：</w:t>
        </w:r>
        <w:r>
          <w:tab/>
        </w:r>
        <w:r>
          <w:fldChar w:fldCharType="begin"/>
        </w:r>
        <w:r>
          <w:instrText xml:space="preserve"> PAGEREF _Toc123647432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="00081CED" w:rsidRDefault="00D02F5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3647433" w:history="1">
        <w:r>
          <w:rPr>
            <w:rStyle w:val="ae"/>
          </w:rPr>
          <w:t>7.</w:t>
        </w:r>
        <w:r>
          <w:rPr>
            <w:rStyle w:val="ae"/>
          </w:rPr>
          <w:t>健康和安全</w:t>
        </w:r>
        <w:r>
          <w:tab/>
        </w:r>
        <w:r>
          <w:fldChar w:fldCharType="begin"/>
        </w:r>
        <w:r>
          <w:instrText xml:space="preserve"> PAGEREF _Toc123647433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="00081CED" w:rsidRDefault="00D02F5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3647434" w:history="1">
        <w:r>
          <w:rPr>
            <w:rStyle w:val="ae"/>
          </w:rPr>
          <w:t>8.</w:t>
        </w:r>
        <w:r>
          <w:rPr>
            <w:rStyle w:val="ae"/>
          </w:rPr>
          <w:t>开放赛场</w:t>
        </w:r>
        <w:r>
          <w:tab/>
        </w:r>
        <w:r>
          <w:fldChar w:fldCharType="begin"/>
        </w:r>
        <w:r>
          <w:instrText xml:space="preserve"> PAGEREF _Toc123647434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="00081CED" w:rsidRDefault="00D02F50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123647435" w:history="1">
        <w:r>
          <w:rPr>
            <w:rStyle w:val="ae"/>
          </w:rPr>
          <w:t>9.</w:t>
        </w:r>
        <w:r>
          <w:rPr>
            <w:rStyle w:val="ae"/>
          </w:rPr>
          <w:t>绿色环保</w:t>
        </w:r>
        <w:r>
          <w:tab/>
        </w:r>
        <w:r>
          <w:fldChar w:fldCharType="begin"/>
        </w:r>
        <w:r>
          <w:instrText xml:space="preserve"> PAGEREF _Toc123647435 \h </w:instrText>
        </w:r>
        <w:r>
          <w:fldChar w:fldCharType="separate"/>
        </w:r>
        <w:r>
          <w:t>12</w:t>
        </w:r>
        <w:r>
          <w:fldChar w:fldCharType="end"/>
        </w:r>
      </w:hyperlink>
    </w:p>
    <w:p w:rsidR="00081CED" w:rsidRDefault="00D02F50">
      <w:pPr>
        <w:widowControl/>
        <w:spacing w:line="312" w:lineRule="auto"/>
        <w:ind w:firstLineChars="0" w:firstLine="0"/>
        <w:jc w:val="left"/>
      </w:pPr>
      <w:r>
        <w:rPr>
          <w:rFonts w:ascii="宋体-18030" w:eastAsia="宋体-18030" w:hAnsi="宋体-18030" w:cs="宋体-18030"/>
          <w:szCs w:val="44"/>
        </w:rPr>
        <w:fldChar w:fldCharType="end"/>
      </w:r>
      <w:bookmarkStart w:id="0" w:name="_Toc481312692"/>
      <w:bookmarkStart w:id="1" w:name="_Toc481313995"/>
    </w:p>
    <w:p w:rsidR="00081CED" w:rsidRDefault="00D02F50">
      <w:pPr>
        <w:ind w:firstLine="480"/>
      </w:pPr>
      <w:r>
        <w:rPr>
          <w:rFonts w:hint="eastAsia"/>
        </w:rPr>
        <w:lastRenderedPageBreak/>
        <w:t>本项目技术描述是对本竞赛项目内容的框架性描述，正式比赛内容及要求以竞赛当日公布的赛题为准。</w:t>
      </w:r>
    </w:p>
    <w:p w:rsidR="00081CED" w:rsidRDefault="00081CED">
      <w:pPr>
        <w:ind w:firstLine="480"/>
      </w:pPr>
    </w:p>
    <w:p w:rsidR="00081CED" w:rsidRDefault="00D02F50">
      <w:pPr>
        <w:pStyle w:val="1"/>
        <w:spacing w:before="156" w:after="156"/>
      </w:pPr>
      <w:bookmarkStart w:id="2" w:name="_Toc123647412"/>
      <w:r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>项目</w:t>
      </w:r>
      <w:bookmarkEnd w:id="0"/>
      <w:r>
        <w:rPr>
          <w:rFonts w:hint="eastAsia"/>
        </w:rPr>
        <w:t>简介</w:t>
      </w:r>
      <w:bookmarkEnd w:id="1"/>
      <w:bookmarkEnd w:id="2"/>
    </w:p>
    <w:p w:rsidR="00081CED" w:rsidRDefault="00D02F50">
      <w:pPr>
        <w:pStyle w:val="2"/>
        <w:rPr>
          <w:rFonts w:hAnsi="Times New Roman"/>
        </w:rPr>
      </w:pPr>
      <w:bookmarkStart w:id="3" w:name="_Toc326344953"/>
      <w:bookmarkStart w:id="4" w:name="_Toc123647413"/>
      <w:bookmarkStart w:id="5" w:name="_Toc481313996"/>
      <w:bookmarkStart w:id="6" w:name="_Toc481312693"/>
      <w:r>
        <w:rPr>
          <w:rFonts w:hAnsi="Times New Roman"/>
        </w:rPr>
        <w:t>1.1</w:t>
      </w:r>
      <w:bookmarkEnd w:id="3"/>
      <w:r>
        <w:rPr>
          <w:rFonts w:hint="eastAsia"/>
        </w:rPr>
        <w:t>项目描述</w:t>
      </w:r>
      <w:bookmarkEnd w:id="4"/>
      <w:bookmarkEnd w:id="5"/>
      <w:bookmarkEnd w:id="6"/>
    </w:p>
    <w:p w:rsidR="00081CED" w:rsidRDefault="00D02F50">
      <w:pPr>
        <w:ind w:firstLine="480"/>
      </w:pPr>
      <w:r>
        <w:rPr>
          <w:rFonts w:hint="eastAsia"/>
        </w:rPr>
        <w:t>珠宝玉石，包括天然宝石、天然玉石、有机宝石，是指由自然界产出，具有美观、耐久、稀少性，并具有工艺价值，可加工成饰品的矿物或有机质等。珠宝在我国成为大众消费品尚不过三十余年历史，市场处于</w:t>
      </w:r>
      <w:r>
        <w:rPr>
          <w:rFonts w:ascii="宋体" w:hAnsi="宋体" w:cs="微软雅黑" w:hint="eastAsia"/>
        </w:rPr>
        <w:t>成长</w:t>
      </w:r>
      <w:r>
        <w:rPr>
          <w:rFonts w:hint="eastAsia"/>
        </w:rPr>
        <w:t>阶段，上海作为国内珠宝市场的领跑者，对珠宝鉴定人才的需求量较大。众所周知，珠宝的价值评估是珠宝产业发展的支点，而对珠宝进行准确鉴定则是价值评估的前提，是</w:t>
      </w:r>
      <w:r>
        <w:rPr>
          <w:rFonts w:ascii="宋体" w:hAnsi="宋体" w:cs="微软雅黑" w:hint="eastAsia"/>
        </w:rPr>
        <w:t>一切</w:t>
      </w:r>
      <w:r>
        <w:rPr>
          <w:rFonts w:hint="eastAsia"/>
        </w:rPr>
        <w:t>市场活动顺利开展的基础。珠宝玉石的品种极其繁多，市场上常⻅的便达上百种；加之科技发展日新月异，通过人工手段制造宝石的相似品，或使用优化处理技</w:t>
      </w:r>
      <w:r>
        <w:rPr>
          <w:rFonts w:hint="eastAsia"/>
        </w:rPr>
        <w:t>术改变宝石外观与质地，诸如此类情况层出不穷。珠宝鉴定师需要具备扎实的专业功底和丰富的实践经验，能够熟练、灵活地使用各种常规宝石学仪器，快速而准确地对珠宝玉石进行鉴定。通过本次大赛，希望增进社会对珠宝鉴定专业的认知，并对上海市珠宝鉴定行业技能水平的提升起到促进作用。</w:t>
      </w:r>
    </w:p>
    <w:p w:rsidR="00081CED" w:rsidRDefault="00D02F50">
      <w:pPr>
        <w:widowControl/>
        <w:ind w:firstLine="480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cs="仿宋_GB2312"/>
          <w:color w:val="000000"/>
          <w:kern w:val="0"/>
          <w:szCs w:val="24"/>
          <w:lang w:bidi="ar"/>
        </w:rPr>
        <w:t>本赛项赛项归属产业：资源环境与安全大类</w:t>
      </w:r>
      <w:r>
        <w:rPr>
          <w:rFonts w:asciiTheme="minorEastAsia" w:eastAsiaTheme="minorEastAsia" w:hAnsiTheme="minorEastAsia" w:cs="仿宋_GB2312"/>
          <w:color w:val="000000"/>
          <w:kern w:val="0"/>
          <w:szCs w:val="24"/>
          <w:lang w:bidi="ar"/>
        </w:rPr>
        <w:t>;</w:t>
      </w:r>
      <w:r>
        <w:rPr>
          <w:rFonts w:asciiTheme="minorEastAsia" w:eastAsiaTheme="minorEastAsia" w:hAnsiTheme="minorEastAsia" w:cs="仿宋_GB2312"/>
          <w:color w:val="000000"/>
          <w:kern w:val="0"/>
          <w:szCs w:val="24"/>
          <w:lang w:bidi="ar"/>
        </w:rPr>
        <w:t>采用</w:t>
      </w:r>
      <w:r>
        <w:rPr>
          <w:rFonts w:asciiTheme="minorEastAsia" w:eastAsiaTheme="minorEastAsia" w:hAnsiTheme="minorEastAsia" w:cs="仿宋_GB2312" w:hint="eastAsia"/>
          <w:color w:val="000000"/>
          <w:kern w:val="0"/>
          <w:szCs w:val="24"/>
          <w:lang w:bidi="ar"/>
        </w:rPr>
        <w:t>个人赛</w:t>
      </w:r>
      <w:r>
        <w:rPr>
          <w:rFonts w:asciiTheme="minorEastAsia" w:eastAsiaTheme="minorEastAsia" w:hAnsiTheme="minorEastAsia" w:cs="仿宋_GB2312"/>
          <w:color w:val="000000"/>
          <w:kern w:val="0"/>
          <w:szCs w:val="24"/>
          <w:lang w:bidi="ar"/>
        </w:rPr>
        <w:t>的方式竞赛。每个参赛队由</w:t>
      </w:r>
      <w:r>
        <w:rPr>
          <w:rFonts w:asciiTheme="minorEastAsia" w:eastAsiaTheme="minorEastAsia" w:hAnsiTheme="minorEastAsia" w:cs="仿宋_GB2312"/>
          <w:color w:val="000000"/>
          <w:kern w:val="0"/>
          <w:szCs w:val="24"/>
          <w:lang w:bidi="ar"/>
        </w:rPr>
        <w:t>3</w:t>
      </w:r>
      <w:r>
        <w:rPr>
          <w:rFonts w:asciiTheme="minorEastAsia" w:eastAsiaTheme="minorEastAsia" w:hAnsiTheme="minorEastAsia" w:cs="仿宋_GB2312"/>
          <w:color w:val="000000"/>
          <w:kern w:val="0"/>
          <w:szCs w:val="24"/>
          <w:lang w:bidi="ar"/>
        </w:rPr>
        <w:t>名</w:t>
      </w:r>
      <w:r>
        <w:rPr>
          <w:rFonts w:asciiTheme="minorEastAsia" w:eastAsiaTheme="minorEastAsia" w:hAnsiTheme="minorEastAsia" w:cs="仿宋_GB2312"/>
          <w:color w:val="000000"/>
          <w:kern w:val="0"/>
          <w:szCs w:val="24"/>
          <w:lang w:bidi="ar"/>
        </w:rPr>
        <w:t>2022</w:t>
      </w:r>
      <w:r>
        <w:rPr>
          <w:rFonts w:asciiTheme="minorEastAsia" w:eastAsiaTheme="minorEastAsia" w:hAnsiTheme="minorEastAsia" w:cs="仿宋_GB2312"/>
          <w:color w:val="000000"/>
          <w:kern w:val="0"/>
          <w:szCs w:val="24"/>
          <w:lang w:bidi="ar"/>
        </w:rPr>
        <w:t>年在籍高职同校学生组成，性别不限，其中包括队长</w:t>
      </w:r>
      <w:r>
        <w:rPr>
          <w:rFonts w:asciiTheme="minorEastAsia" w:eastAsiaTheme="minorEastAsia" w:hAnsiTheme="minorEastAsia" w:cs="仿宋_GB2312"/>
          <w:color w:val="000000"/>
          <w:kern w:val="0"/>
          <w:szCs w:val="24"/>
          <w:lang w:bidi="ar"/>
        </w:rPr>
        <w:t>1</w:t>
      </w:r>
      <w:r>
        <w:rPr>
          <w:rFonts w:asciiTheme="minorEastAsia" w:eastAsiaTheme="minorEastAsia" w:hAnsiTheme="minorEastAsia" w:cs="仿宋_GB2312"/>
          <w:color w:val="000000"/>
          <w:kern w:val="0"/>
          <w:szCs w:val="24"/>
          <w:lang w:bidi="ar"/>
        </w:rPr>
        <w:t>名。</w:t>
      </w:r>
    </w:p>
    <w:p w:rsidR="00081CED" w:rsidRDefault="00081CED">
      <w:pPr>
        <w:ind w:firstLine="480"/>
      </w:pPr>
    </w:p>
    <w:p w:rsidR="00081CED" w:rsidRDefault="00D02F50">
      <w:pPr>
        <w:pStyle w:val="2"/>
      </w:pPr>
      <w:bookmarkStart w:id="7" w:name="_Toc123647414"/>
      <w:bookmarkStart w:id="8" w:name="_Toc481313997"/>
      <w:r>
        <w:t>1.2</w:t>
      </w:r>
      <w:r>
        <w:rPr>
          <w:rFonts w:hint="eastAsia"/>
        </w:rPr>
        <w:t>竞赛目的</w:t>
      </w:r>
      <w:bookmarkEnd w:id="7"/>
      <w:bookmarkEnd w:id="8"/>
    </w:p>
    <w:p w:rsidR="00081CED" w:rsidRDefault="00D02F50">
      <w:pPr>
        <w:ind w:firstLine="480"/>
      </w:pPr>
      <w:r>
        <w:rPr>
          <w:rFonts w:hint="eastAsia"/>
        </w:rPr>
        <w:t>珠宝玉石鉴定在整个珠宝行业处于举足轻重的位置，是珠宝玉石鉴定与加工专业及相关专业学生需要掌握的基本技能。通过本大赛，扎实推动职业教育改革，引领院校建设高质量教学体系，调动广大学生参与技能训练的积极性，促进高职院校相关专业学生实际操作技能水平的提高。</w:t>
      </w:r>
    </w:p>
    <w:p w:rsidR="00081CED" w:rsidRDefault="00D02F50">
      <w:pPr>
        <w:pStyle w:val="2"/>
      </w:pPr>
      <w:bookmarkStart w:id="9" w:name="_Toc123647415"/>
      <w:bookmarkStart w:id="10" w:name="_Toc481313998"/>
      <w:r>
        <w:t>1.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相关文件</w:t>
      </w:r>
      <w:bookmarkEnd w:id="9"/>
      <w:bookmarkEnd w:id="10"/>
    </w:p>
    <w:p w:rsidR="00081CED" w:rsidRDefault="00D02F50">
      <w:pPr>
        <w:ind w:firstLine="480"/>
        <w:rPr>
          <w:rFonts w:ascii="Times New Roman"/>
          <w:snapToGrid w:val="0"/>
          <w:kern w:val="0"/>
          <w:szCs w:val="24"/>
        </w:rPr>
      </w:pPr>
      <w:r>
        <w:rPr>
          <w:rFonts w:ascii="Times New Roman" w:hint="eastAsia"/>
          <w:snapToGrid w:val="0"/>
          <w:kern w:val="0"/>
          <w:szCs w:val="24"/>
        </w:rPr>
        <w:t>本项目技术工作文件只包含项目技术工作的相关信息。除阅读本文件外，开展本技能项目竞赛还需配合其他相关文件一同使用：</w:t>
      </w:r>
    </w:p>
    <w:p w:rsidR="00081CED" w:rsidRDefault="00D02F50">
      <w:pPr>
        <w:ind w:firstLine="480"/>
        <w:rPr>
          <w:rFonts w:ascii="宋体" w:hAnsi="宋体" w:cs="宋体"/>
          <w:kern w:val="0"/>
          <w:szCs w:val="21"/>
        </w:rPr>
      </w:pPr>
      <w:bookmarkStart w:id="11" w:name="_Toc481313999"/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 w:hint="eastAsia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）推荐性国家标准</w:t>
      </w:r>
      <w:r>
        <w:rPr>
          <w:rFonts w:ascii="宋体" w:hAnsi="宋体" w:cs="宋体" w:hint="eastAsia"/>
          <w:kern w:val="0"/>
          <w:szCs w:val="21"/>
        </w:rPr>
        <w:t xml:space="preserve"> GB/T 16552-2017</w:t>
      </w:r>
      <w:r>
        <w:rPr>
          <w:rFonts w:ascii="宋体" w:hAnsi="宋体" w:cs="宋体" w:hint="eastAsia"/>
          <w:kern w:val="0"/>
          <w:szCs w:val="21"/>
        </w:rPr>
        <w:t>《珠宝玉石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名称》；</w:t>
      </w:r>
    </w:p>
    <w:p w:rsidR="00081CED" w:rsidRDefault="00D02F50">
      <w:pPr>
        <w:ind w:firstLine="48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（</w:t>
      </w:r>
      <w:r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）推荐性国家标准</w:t>
      </w:r>
      <w:r>
        <w:rPr>
          <w:rFonts w:ascii="宋体" w:hAnsi="宋体" w:cs="宋体" w:hint="eastAsia"/>
          <w:kern w:val="0"/>
          <w:szCs w:val="21"/>
        </w:rPr>
        <w:t xml:space="preserve"> GB/T </w:t>
      </w:r>
      <w:r>
        <w:rPr>
          <w:rFonts w:ascii="宋体" w:hAnsi="宋体" w:cs="宋体" w:hint="eastAsia"/>
          <w:kern w:val="0"/>
          <w:szCs w:val="21"/>
        </w:rPr>
        <w:t>16553-2017</w:t>
      </w:r>
      <w:r>
        <w:rPr>
          <w:rFonts w:ascii="宋体" w:hAnsi="宋体" w:cs="宋体" w:hint="eastAsia"/>
          <w:kern w:val="0"/>
          <w:szCs w:val="21"/>
        </w:rPr>
        <w:t>《珠宝玉石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鉴定》；</w:t>
      </w:r>
    </w:p>
    <w:p w:rsidR="00081CED" w:rsidRDefault="00D02F50">
      <w:pPr>
        <w:ind w:firstLine="48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 w:hint="eastAsia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）《系统宝石学》。</w:t>
      </w:r>
    </w:p>
    <w:p w:rsidR="00081CED" w:rsidRDefault="00D02F50">
      <w:pPr>
        <w:pStyle w:val="1"/>
        <w:spacing w:before="156" w:after="156"/>
      </w:pPr>
      <w:bookmarkStart w:id="12" w:name="_Toc123647416"/>
      <w:r>
        <w:t>2.</w:t>
      </w:r>
      <w:r>
        <w:rPr>
          <w:rFonts w:hint="eastAsia"/>
        </w:rPr>
        <w:t>选手应具备的能力</w:t>
      </w:r>
      <w:bookmarkEnd w:id="11"/>
      <w:bookmarkEnd w:id="12"/>
    </w:p>
    <w:tbl>
      <w:tblPr>
        <w:tblStyle w:val="ad"/>
        <w:tblW w:w="8222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</w:tblGrid>
      <w:tr w:rsidR="00081CED">
        <w:trPr>
          <w:trHeight w:val="454"/>
        </w:trPr>
        <w:tc>
          <w:tcPr>
            <w:tcW w:w="85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bookmarkStart w:id="13" w:name="_Toc481314000"/>
            <w:r>
              <w:rPr>
                <w:rFonts w:hint="eastAsia"/>
                <w:b/>
              </w:rPr>
              <w:t>模块</w:t>
            </w:r>
          </w:p>
        </w:tc>
        <w:tc>
          <w:tcPr>
            <w:tcW w:w="737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能力描述</w:t>
            </w:r>
          </w:p>
        </w:tc>
      </w:tr>
      <w:tr w:rsidR="00081CED">
        <w:trPr>
          <w:trHeight w:val="454"/>
        </w:trPr>
        <w:tc>
          <w:tcPr>
            <w:tcW w:w="85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737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珠宝玉石鉴定基本技能</w:t>
            </w:r>
          </w:p>
        </w:tc>
      </w:tr>
      <w:tr w:rsidR="00081CED">
        <w:trPr>
          <w:trHeight w:val="454"/>
        </w:trPr>
        <w:tc>
          <w:tcPr>
            <w:tcW w:w="851" w:type="dxa"/>
            <w:vAlign w:val="center"/>
          </w:tcPr>
          <w:p w:rsidR="00081CED" w:rsidRDefault="00081CED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371" w:type="dxa"/>
          </w:tcPr>
          <w:p w:rsidR="00081CED" w:rsidRDefault="00D02F50">
            <w:pPr>
              <w:ind w:leftChars="100" w:left="240" w:firstLineChars="0" w:firstLine="0"/>
            </w:pPr>
            <w:r>
              <w:rPr>
                <w:rFonts w:hint="eastAsia"/>
              </w:rPr>
              <w:t>个人需要知道和理解：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1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游标卡尺、电子天平、折射仪、宝石灯等仪器设备的使用方法、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1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维护保养知识和检定校准要求。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1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放大镜、显微镜、紫外荧光灯等仪器设备的结构原理、使用方法和维护保养知识。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1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偏光仪、二色镜、分光镜、滤色镜的结构原理和使用方法。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1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静水称重法的原理和操作步骤。</w:t>
            </w:r>
          </w:p>
        </w:tc>
      </w:tr>
      <w:tr w:rsidR="00081CED">
        <w:trPr>
          <w:trHeight w:val="454"/>
        </w:trPr>
        <w:tc>
          <w:tcPr>
            <w:tcW w:w="851" w:type="dxa"/>
            <w:vAlign w:val="center"/>
          </w:tcPr>
          <w:p w:rsidR="00081CED" w:rsidRDefault="00081CED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371" w:type="dxa"/>
          </w:tcPr>
          <w:p w:rsidR="00081CED" w:rsidRDefault="00D02F50">
            <w:pPr>
              <w:ind w:leftChars="100" w:left="240" w:firstLineChars="0" w:firstLine="0"/>
            </w:pPr>
            <w:r>
              <w:t>个人应能够：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准确描述宝石的形状、颜色、光泽、透明度等外观特征。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准确描述宝石的解理、裂理、断口等力学性质。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正确使用游标卡尺测量宝石尺寸。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正确使用电子天平测量宝石质量与密度。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正确使用放大镜、显微镜观察宝石内外部特征，并进行准确描述。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正确使用偏光仪测定宝石光性特征，观察干涉图像。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正确使用折射仪测量宝石折射率、双折射率，测定光性特征。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正确使用二色镜观察宝石多色性。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正确使用分光镜观察宝石吸收光谱。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正确使用滤色镜观察宝石颜色变化现象。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正确使用紫外荧光灯观察宝石发光现象。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采用合适的照明手段观察宝石特殊光学效应。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通过划痕、表⾯光滑度、棱线圆度等表⾯特征粗略估计宝石硬度。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t>通过刻⾯型宝石的</w:t>
            </w:r>
            <w:proofErr w:type="gramStart"/>
            <w:r>
              <w:rPr>
                <w:rFonts w:hint="eastAsia"/>
              </w:rPr>
              <w:t>火彩表现</w:t>
            </w:r>
            <w:proofErr w:type="gramEnd"/>
            <w:r>
              <w:rPr>
                <w:rFonts w:hint="eastAsia"/>
              </w:rPr>
              <w:t>粗略估计宝石色散强度。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2"/>
              </w:numPr>
              <w:ind w:left="480" w:hangingChars="200" w:hanging="480"/>
              <w:jc w:val="left"/>
            </w:pPr>
            <w:r>
              <w:rPr>
                <w:rFonts w:hint="eastAsia"/>
              </w:rPr>
              <w:lastRenderedPageBreak/>
              <w:t>对常规宝石学仪器设备进行功能性检查和基础维护保养。</w:t>
            </w:r>
          </w:p>
        </w:tc>
      </w:tr>
      <w:tr w:rsidR="00081CED">
        <w:trPr>
          <w:trHeight w:val="454"/>
        </w:trPr>
        <w:tc>
          <w:tcPr>
            <w:tcW w:w="85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B</w:t>
            </w:r>
          </w:p>
        </w:tc>
        <w:tc>
          <w:tcPr>
            <w:tcW w:w="737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钻石净度与切工</w:t>
            </w:r>
          </w:p>
        </w:tc>
      </w:tr>
      <w:tr w:rsidR="00081CED">
        <w:trPr>
          <w:trHeight w:val="454"/>
        </w:trPr>
        <w:tc>
          <w:tcPr>
            <w:tcW w:w="851" w:type="dxa"/>
            <w:vAlign w:val="center"/>
          </w:tcPr>
          <w:p w:rsidR="00081CED" w:rsidRDefault="00081CED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371" w:type="dxa"/>
          </w:tcPr>
          <w:p w:rsidR="00081CED" w:rsidRDefault="00D02F50">
            <w:pPr>
              <w:ind w:leftChars="100" w:left="240" w:firstLineChars="0" w:firstLine="0"/>
            </w:pPr>
            <w:r>
              <w:rPr>
                <w:rFonts w:hint="eastAsia"/>
              </w:rPr>
              <w:t>个人需要知道和理解：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3"/>
              </w:numPr>
              <w:ind w:left="420" w:firstLineChars="0"/>
              <w:jc w:val="left"/>
            </w:pPr>
            <w:r>
              <w:rPr>
                <w:rFonts w:hint="eastAsia"/>
              </w:rPr>
              <w:t>钻石鉴定与分级种的基本概念、钻石的性质特征。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3"/>
              </w:numPr>
              <w:ind w:left="420" w:firstLineChars="0"/>
              <w:jc w:val="left"/>
            </w:pPr>
            <w:r>
              <w:rPr>
                <w:rFonts w:hint="eastAsia"/>
              </w:rPr>
              <w:t>钻石净度分级标准，影响因素，观察方法。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3"/>
              </w:numPr>
              <w:ind w:left="420" w:firstLineChars="0"/>
              <w:jc w:val="left"/>
            </w:pPr>
            <w:r>
              <w:rPr>
                <w:rFonts w:hint="eastAsia"/>
              </w:rPr>
              <w:t>钻石加工比率和修饰</w:t>
            </w:r>
            <w:proofErr w:type="gramStart"/>
            <w:r>
              <w:rPr>
                <w:rFonts w:hint="eastAsia"/>
              </w:rPr>
              <w:t>度特征</w:t>
            </w:r>
            <w:proofErr w:type="gramEnd"/>
            <w:r>
              <w:rPr>
                <w:rFonts w:hint="eastAsia"/>
              </w:rPr>
              <w:t>以及钻石切</w:t>
            </w:r>
            <w:proofErr w:type="gramStart"/>
            <w:r>
              <w:rPr>
                <w:rFonts w:hint="eastAsia"/>
              </w:rPr>
              <w:t>工分级</w:t>
            </w:r>
            <w:proofErr w:type="gramEnd"/>
            <w:r>
              <w:rPr>
                <w:rFonts w:hint="eastAsia"/>
              </w:rPr>
              <w:t>标准。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3"/>
              </w:numPr>
              <w:ind w:left="420" w:firstLineChars="0"/>
              <w:jc w:val="left"/>
            </w:pPr>
            <w:r>
              <w:rPr>
                <w:rFonts w:hint="eastAsia"/>
              </w:rPr>
              <w:t>钻石质量、大小的称量方法、单位换算方法。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3"/>
              </w:numPr>
              <w:ind w:left="420" w:firstLineChars="0"/>
              <w:jc w:val="left"/>
            </w:pPr>
            <w:r>
              <w:rPr>
                <w:rFonts w:hint="eastAsia"/>
              </w:rPr>
              <w:t>国家标准</w:t>
            </w:r>
            <w:r>
              <w:rPr>
                <w:rFonts w:hint="eastAsia"/>
              </w:rPr>
              <w:t xml:space="preserve"> GB/T 16554</w:t>
            </w:r>
            <w:r>
              <w:rPr>
                <w:rFonts w:hint="eastAsia"/>
              </w:rPr>
              <w:t>《钻石分级》中，关于钻石分级标准的掌握。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3"/>
              </w:numPr>
              <w:ind w:left="420" w:firstLineChars="0"/>
              <w:jc w:val="left"/>
            </w:pPr>
            <w:r>
              <w:rPr>
                <w:rFonts w:hint="eastAsia"/>
              </w:rPr>
              <w:t>钻石净度的表示方法。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3"/>
              </w:numPr>
              <w:ind w:left="420" w:firstLineChars="0"/>
              <w:jc w:val="left"/>
            </w:pPr>
            <w:r>
              <w:rPr>
                <w:rFonts w:hint="eastAsia"/>
              </w:rPr>
              <w:t>钻石宝石学特征。</w:t>
            </w:r>
          </w:p>
        </w:tc>
      </w:tr>
      <w:tr w:rsidR="00081CED">
        <w:trPr>
          <w:trHeight w:val="454"/>
        </w:trPr>
        <w:tc>
          <w:tcPr>
            <w:tcW w:w="851" w:type="dxa"/>
            <w:vAlign w:val="center"/>
          </w:tcPr>
          <w:p w:rsidR="00081CED" w:rsidRDefault="00081CED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371" w:type="dxa"/>
          </w:tcPr>
          <w:p w:rsidR="00081CED" w:rsidRDefault="00D02F50">
            <w:pPr>
              <w:ind w:leftChars="100" w:left="240" w:firstLineChars="0" w:firstLine="0"/>
            </w:pPr>
            <w:r>
              <w:t>个人应能够：</w:t>
            </w:r>
          </w:p>
          <w:p w:rsidR="00081CED" w:rsidRDefault="00D02F50">
            <w:pPr>
              <w:pStyle w:val="af0"/>
              <w:numPr>
                <w:ilvl w:val="0"/>
                <w:numId w:val="4"/>
              </w:numPr>
              <w:ind w:left="420" w:firstLineChars="0"/>
            </w:pPr>
            <w:r>
              <w:rPr>
                <w:rFonts w:hint="eastAsia"/>
              </w:rPr>
              <w:t>表述钻石的宝石学特征。</w:t>
            </w:r>
          </w:p>
          <w:p w:rsidR="00081CED" w:rsidRDefault="00D02F50">
            <w:pPr>
              <w:pStyle w:val="af0"/>
              <w:numPr>
                <w:ilvl w:val="0"/>
                <w:numId w:val="4"/>
              </w:numPr>
              <w:ind w:left="420" w:firstLineChars="0"/>
            </w:pPr>
            <w:r>
              <w:rPr>
                <w:rFonts w:hint="eastAsia"/>
              </w:rPr>
              <w:t>能鉴别天然和人工仿钻。</w:t>
            </w:r>
          </w:p>
          <w:p w:rsidR="00081CED" w:rsidRDefault="00D02F50">
            <w:pPr>
              <w:pStyle w:val="af0"/>
              <w:numPr>
                <w:ilvl w:val="0"/>
                <w:numId w:val="4"/>
              </w:numPr>
              <w:ind w:left="420" w:firstLineChars="0"/>
            </w:pPr>
            <w:r>
              <w:rPr>
                <w:rFonts w:hint="eastAsia"/>
              </w:rPr>
              <w:t>能对所给出的钻石标本进行净度级别划分，并进行描述和绘画标出其净度特征。</w:t>
            </w:r>
          </w:p>
          <w:p w:rsidR="00081CED" w:rsidRDefault="00D02F50">
            <w:pPr>
              <w:pStyle w:val="af0"/>
              <w:numPr>
                <w:ilvl w:val="0"/>
                <w:numId w:val="4"/>
              </w:numPr>
              <w:ind w:left="420" w:firstLineChars="0"/>
            </w:pPr>
            <w:r>
              <w:rPr>
                <w:rFonts w:hint="eastAsia"/>
              </w:rPr>
              <w:t>会观察划分钻石比率等加工特征，并能</w:t>
            </w:r>
            <w:proofErr w:type="gramStart"/>
            <w:r>
              <w:rPr>
                <w:rFonts w:hint="eastAsia"/>
              </w:rPr>
              <w:t>进行台宽比、亭深比</w:t>
            </w:r>
            <w:proofErr w:type="gramEnd"/>
            <w:r>
              <w:rPr>
                <w:rFonts w:hint="eastAsia"/>
              </w:rPr>
              <w:t>的实际比例测量。</w:t>
            </w:r>
          </w:p>
          <w:p w:rsidR="00081CED" w:rsidRDefault="00D02F50">
            <w:pPr>
              <w:pStyle w:val="af0"/>
              <w:numPr>
                <w:ilvl w:val="0"/>
                <w:numId w:val="4"/>
              </w:numPr>
              <w:ind w:left="420" w:firstLineChars="0"/>
            </w:pPr>
            <w:r>
              <w:rPr>
                <w:rFonts w:hint="eastAsia"/>
              </w:rPr>
              <w:t>熟练准确对钻石进行称量并换算成法定单位。</w:t>
            </w:r>
          </w:p>
          <w:p w:rsidR="00081CED" w:rsidRDefault="00D02F50">
            <w:pPr>
              <w:pStyle w:val="af0"/>
              <w:numPr>
                <w:ilvl w:val="0"/>
                <w:numId w:val="4"/>
              </w:numPr>
              <w:ind w:left="420" w:firstLineChars="0"/>
            </w:pPr>
            <w:r>
              <w:rPr>
                <w:rFonts w:hint="eastAsia"/>
              </w:rPr>
              <w:t>根据国家标准</w:t>
            </w:r>
            <w:r>
              <w:rPr>
                <w:rFonts w:hint="eastAsia"/>
              </w:rPr>
              <w:t xml:space="preserve"> GB/T 16554</w:t>
            </w:r>
            <w:r>
              <w:rPr>
                <w:rFonts w:hint="eastAsia"/>
              </w:rPr>
              <w:t>《钻石分级》的相关规定，对待测样品进行准确分级，并进行净度描述。</w:t>
            </w:r>
          </w:p>
        </w:tc>
      </w:tr>
      <w:tr w:rsidR="00081CED">
        <w:trPr>
          <w:trHeight w:val="454"/>
        </w:trPr>
        <w:tc>
          <w:tcPr>
            <w:tcW w:w="85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737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彩色宝石品种鉴定</w:t>
            </w:r>
          </w:p>
        </w:tc>
      </w:tr>
      <w:tr w:rsidR="00081CED">
        <w:trPr>
          <w:trHeight w:val="454"/>
        </w:trPr>
        <w:tc>
          <w:tcPr>
            <w:tcW w:w="851" w:type="dxa"/>
            <w:vAlign w:val="center"/>
          </w:tcPr>
          <w:p w:rsidR="00081CED" w:rsidRDefault="00081CED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371" w:type="dxa"/>
          </w:tcPr>
          <w:p w:rsidR="00081CED" w:rsidRDefault="00D02F50">
            <w:pPr>
              <w:ind w:leftChars="100" w:left="240" w:firstLineChars="0" w:firstLine="0"/>
            </w:pPr>
            <w:r>
              <w:rPr>
                <w:rFonts w:hint="eastAsia"/>
              </w:rPr>
              <w:t>个人需要知道和理解：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彩色宝石品种的矿物名称、化学成分。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彩色宝石品种的晶系、结晶习性。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彩色宝石品种的摩氏硬度。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彩色宝石品种的密度。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彩色宝石品种的解理、裂理、断口等力学性质。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彩色宝石品种的光性特征。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彩色宝石品种的折射率、双折射率。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lastRenderedPageBreak/>
              <w:t>彩色宝石品种的多色性。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彩色宝石品种的吸收光谱。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彩色宝石品种的滤色镜下颜色变化现象。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彩色宝石品种的发光性。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彩色宝石品种的特殊光学效应。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彩色宝石品种的色散值。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彩色宝石品种的典型内外部特征。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彩色宝石品种鉴定的工作步骤和分析判定方法。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彩色宝石品种判定的主要依据。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相似彩色宝石品种鉴别的关键依据。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国家标准</w:t>
            </w:r>
            <w:r>
              <w:rPr>
                <w:rFonts w:hint="eastAsia"/>
              </w:rPr>
              <w:t xml:space="preserve"> GB/T 16552</w:t>
            </w:r>
            <w:r>
              <w:rPr>
                <w:rFonts w:hint="eastAsia"/>
              </w:rPr>
              <w:t>《珠宝玉石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名称》中，关于天然宝石和具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5"/>
              </w:numPr>
              <w:ind w:left="420" w:firstLineChars="0"/>
              <w:jc w:val="left"/>
            </w:pPr>
            <w:r>
              <w:rPr>
                <w:rFonts w:hint="eastAsia"/>
              </w:rPr>
              <w:t>特殊光学效</w:t>
            </w:r>
            <w:r>
              <w:rPr>
                <w:rFonts w:hint="eastAsia"/>
              </w:rPr>
              <w:t>应宝石的定名规则。</w:t>
            </w:r>
          </w:p>
        </w:tc>
      </w:tr>
      <w:tr w:rsidR="00081CED">
        <w:trPr>
          <w:trHeight w:val="454"/>
        </w:trPr>
        <w:tc>
          <w:tcPr>
            <w:tcW w:w="851" w:type="dxa"/>
            <w:vAlign w:val="center"/>
          </w:tcPr>
          <w:p w:rsidR="00081CED" w:rsidRDefault="00081CED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371" w:type="dxa"/>
          </w:tcPr>
          <w:p w:rsidR="00081CED" w:rsidRDefault="00D02F50">
            <w:pPr>
              <w:ind w:leftChars="100" w:left="240" w:firstLineChars="0" w:firstLine="0"/>
            </w:pPr>
            <w:r>
              <w:t>个人应能够：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6"/>
              </w:numPr>
              <w:ind w:left="420" w:firstLineChars="0"/>
              <w:jc w:val="left"/>
            </w:pPr>
            <w:r>
              <w:rPr>
                <w:rFonts w:hint="eastAsia"/>
              </w:rPr>
              <w:t>选择合适的仪器设备，对待测样品进行必要的观测。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6"/>
              </w:numPr>
              <w:ind w:left="420" w:firstLineChars="0"/>
              <w:jc w:val="left"/>
            </w:pPr>
            <w:r>
              <w:rPr>
                <w:rFonts w:hint="eastAsia"/>
              </w:rPr>
              <w:t>使用仪器设备，准确获取待测样品的各种宝石学参数和信息。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6"/>
              </w:numPr>
              <w:ind w:left="420" w:firstLineChars="0"/>
              <w:jc w:val="left"/>
            </w:pPr>
            <w:r>
              <w:rPr>
                <w:rFonts w:hint="eastAsia"/>
              </w:rPr>
              <w:t>规范书写宝石学参数，准确描述宝石学信息。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6"/>
              </w:numPr>
              <w:ind w:left="420" w:firstLineChars="0"/>
              <w:jc w:val="left"/>
            </w:pPr>
            <w:r>
              <w:rPr>
                <w:rFonts w:hint="eastAsia"/>
              </w:rPr>
              <w:t>对获取的参数和信息进行综合分析，判定待测样品的宝石品种。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6"/>
              </w:numPr>
              <w:ind w:left="420" w:firstLineChars="0"/>
              <w:jc w:val="left"/>
            </w:pPr>
            <w:r>
              <w:rPr>
                <w:rFonts w:hint="eastAsia"/>
              </w:rPr>
              <w:t>根据国家标准</w:t>
            </w:r>
            <w:r>
              <w:rPr>
                <w:rFonts w:hint="eastAsia"/>
              </w:rPr>
              <w:t xml:space="preserve"> GB/T 16552</w:t>
            </w:r>
            <w:r>
              <w:rPr>
                <w:rFonts w:hint="eastAsia"/>
              </w:rPr>
              <w:t>《珠宝玉石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名称》的相关规定，对待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6"/>
              </w:numPr>
              <w:ind w:left="420" w:firstLineChars="0"/>
              <w:jc w:val="left"/>
            </w:pPr>
            <w:r>
              <w:rPr>
                <w:rFonts w:hint="eastAsia"/>
              </w:rPr>
              <w:t>测样品进行准确定名，并在必要时针对特殊光学效应进行附加描述。</w:t>
            </w:r>
          </w:p>
        </w:tc>
      </w:tr>
      <w:tr w:rsidR="00081CED">
        <w:trPr>
          <w:trHeight w:val="454"/>
        </w:trPr>
        <w:tc>
          <w:tcPr>
            <w:tcW w:w="85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737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珠宝玉石综合鉴定</w:t>
            </w:r>
          </w:p>
        </w:tc>
      </w:tr>
      <w:tr w:rsidR="00081CED">
        <w:trPr>
          <w:trHeight w:val="454"/>
        </w:trPr>
        <w:tc>
          <w:tcPr>
            <w:tcW w:w="851" w:type="dxa"/>
            <w:vAlign w:val="center"/>
          </w:tcPr>
          <w:p w:rsidR="00081CED" w:rsidRDefault="00081CED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371" w:type="dxa"/>
          </w:tcPr>
          <w:p w:rsidR="00081CED" w:rsidRDefault="00D02F50">
            <w:pPr>
              <w:ind w:leftChars="100" w:left="240" w:firstLineChars="0" w:firstLine="0"/>
            </w:pPr>
            <w:r>
              <w:rPr>
                <w:rFonts w:hint="eastAsia"/>
              </w:rPr>
              <w:t>个人需要知道和理解：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7"/>
              </w:numPr>
              <w:ind w:left="420" w:firstLineChars="0"/>
              <w:jc w:val="left"/>
            </w:pPr>
            <w:r>
              <w:rPr>
                <w:rFonts w:hint="eastAsia"/>
              </w:rPr>
              <w:t>对完全未知的待测样品进行观测、分析和判定的工作思路及流程。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7"/>
              </w:numPr>
              <w:ind w:left="420" w:firstLineChars="0"/>
              <w:jc w:val="left"/>
            </w:pPr>
            <w:r>
              <w:rPr>
                <w:rFonts w:hint="eastAsia"/>
              </w:rPr>
              <w:t>彩色宝石品种可能出现的</w:t>
            </w:r>
            <w:proofErr w:type="gramStart"/>
            <w:r>
              <w:rPr>
                <w:rFonts w:hint="eastAsia"/>
              </w:rPr>
              <w:t>较为少</w:t>
            </w:r>
            <w:proofErr w:type="gramEnd"/>
            <w:r>
              <w:rPr>
                <w:rFonts w:hint="eastAsia"/>
              </w:rPr>
              <w:t>⻅的特征、参数数值的异常偏差，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7"/>
              </w:numPr>
              <w:ind w:left="420" w:firstLineChars="0"/>
              <w:jc w:val="left"/>
            </w:pPr>
            <w:r>
              <w:rPr>
                <w:rFonts w:hint="eastAsia"/>
              </w:rPr>
              <w:t>以及此类少见、异常情况的成因。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7"/>
              </w:numPr>
              <w:ind w:left="420" w:firstLineChars="0"/>
              <w:jc w:val="left"/>
            </w:pPr>
            <w:r>
              <w:rPr>
                <w:rFonts w:hint="eastAsia"/>
              </w:rPr>
              <w:t>人工宝石和宝石优化处理的前沿信息、最新技术进展和典型案例。</w:t>
            </w:r>
          </w:p>
        </w:tc>
      </w:tr>
      <w:tr w:rsidR="00081CED">
        <w:trPr>
          <w:trHeight w:val="454"/>
        </w:trPr>
        <w:tc>
          <w:tcPr>
            <w:tcW w:w="851" w:type="dxa"/>
            <w:vAlign w:val="center"/>
          </w:tcPr>
          <w:p w:rsidR="00081CED" w:rsidRDefault="00081CED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7371" w:type="dxa"/>
          </w:tcPr>
          <w:p w:rsidR="00081CED" w:rsidRDefault="00D02F50">
            <w:pPr>
              <w:ind w:leftChars="100" w:left="240" w:firstLineChars="0" w:firstLine="0"/>
            </w:pPr>
            <w:r>
              <w:t>个人应能够：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8"/>
              </w:numPr>
              <w:ind w:left="420" w:firstLineChars="0"/>
              <w:jc w:val="left"/>
            </w:pPr>
            <w:r>
              <w:rPr>
                <w:rFonts w:hint="eastAsia"/>
              </w:rPr>
              <w:t>根据实际情况灵活选择观测项目、调整鉴定流程，迅速获取最具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8"/>
              </w:numPr>
              <w:ind w:left="420" w:firstLineChars="0"/>
              <w:jc w:val="left"/>
            </w:pPr>
            <w:r>
              <w:rPr>
                <w:rFonts w:hint="eastAsia"/>
              </w:rPr>
              <w:t>鉴定意义的核⼼参数或信息。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8"/>
              </w:numPr>
              <w:ind w:left="420" w:firstLineChars="0"/>
              <w:jc w:val="left"/>
            </w:pPr>
            <w:r>
              <w:rPr>
                <w:rFonts w:hint="eastAsia"/>
              </w:rPr>
              <w:lastRenderedPageBreak/>
              <w:t>详尽周全地考虑各种可能性，通过严密逻辑分析得到准确结论。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8"/>
              </w:numPr>
              <w:ind w:left="420" w:firstLineChars="0"/>
              <w:jc w:val="left"/>
            </w:pPr>
            <w:r>
              <w:rPr>
                <w:rFonts w:hint="eastAsia"/>
              </w:rPr>
              <w:t>根据国家标准</w:t>
            </w:r>
            <w:r>
              <w:rPr>
                <w:rFonts w:hint="eastAsia"/>
              </w:rPr>
              <w:t xml:space="preserve"> GB/T 16552</w:t>
            </w:r>
            <w:r>
              <w:rPr>
                <w:rFonts w:hint="eastAsia"/>
              </w:rPr>
              <w:t>《珠宝玉石名称》的相关规定，对待测</w:t>
            </w:r>
          </w:p>
          <w:p w:rsidR="00081CED" w:rsidRDefault="00D02F50">
            <w:pPr>
              <w:pStyle w:val="af0"/>
              <w:widowControl/>
              <w:numPr>
                <w:ilvl w:val="0"/>
                <w:numId w:val="8"/>
              </w:numPr>
              <w:ind w:left="420" w:firstLineChars="0"/>
              <w:jc w:val="left"/>
            </w:pPr>
            <w:r>
              <w:rPr>
                <w:rFonts w:hint="eastAsia"/>
              </w:rPr>
              <w:t>样品进行准确定名，并根据实际需要进行附加描述。</w:t>
            </w:r>
          </w:p>
        </w:tc>
      </w:tr>
    </w:tbl>
    <w:p w:rsidR="00081CED" w:rsidRDefault="00081CED">
      <w:pPr>
        <w:ind w:firstLine="480"/>
        <w:rPr>
          <w:rFonts w:ascii="Times New Roman"/>
          <w:szCs w:val="24"/>
        </w:rPr>
      </w:pPr>
    </w:p>
    <w:p w:rsidR="00081CED" w:rsidRDefault="00D02F50">
      <w:pPr>
        <w:pStyle w:val="1"/>
        <w:spacing w:before="156" w:after="156"/>
      </w:pPr>
      <w:bookmarkStart w:id="14" w:name="_Toc123647417"/>
      <w:r>
        <w:t>3.</w:t>
      </w:r>
      <w:r>
        <w:rPr>
          <w:rFonts w:hint="eastAsia"/>
        </w:rPr>
        <w:t>竞赛</w:t>
      </w:r>
      <w:bookmarkEnd w:id="13"/>
      <w:r>
        <w:rPr>
          <w:rFonts w:hint="eastAsia"/>
        </w:rPr>
        <w:t>模块及命题方式</w:t>
      </w:r>
      <w:bookmarkEnd w:id="14"/>
    </w:p>
    <w:p w:rsidR="00081CED" w:rsidRDefault="00D02F50">
      <w:pPr>
        <w:pStyle w:val="2"/>
        <w:rPr>
          <w:rFonts w:hAnsi="Times New Roman"/>
        </w:rPr>
      </w:pPr>
      <w:bookmarkStart w:id="15" w:name="_Toc481314001"/>
      <w:bookmarkStart w:id="16" w:name="_Toc123647418"/>
      <w:r>
        <w:rPr>
          <w:rFonts w:hAnsi="Times New Roman"/>
        </w:rPr>
        <w:t xml:space="preserve">3.1 </w:t>
      </w:r>
      <w:r>
        <w:rPr>
          <w:rFonts w:hAnsi="Times New Roman" w:hint="eastAsia"/>
        </w:rPr>
        <w:t>竞赛模块</w:t>
      </w:r>
      <w:bookmarkEnd w:id="15"/>
      <w:bookmarkEnd w:id="16"/>
    </w:p>
    <w:tbl>
      <w:tblPr>
        <w:tblpPr w:leftFromText="180" w:rightFromText="180" w:vertAnchor="text" w:horzAnchor="margin" w:tblpX="1" w:tblpY="54"/>
        <w:tblW w:w="9139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3364"/>
        <w:gridCol w:w="1276"/>
        <w:gridCol w:w="1134"/>
        <w:gridCol w:w="1134"/>
        <w:gridCol w:w="1234"/>
      </w:tblGrid>
      <w:tr w:rsidR="00081CED">
        <w:trPr>
          <w:trHeight w:val="460"/>
        </w:trPr>
        <w:tc>
          <w:tcPr>
            <w:tcW w:w="997" w:type="dxa"/>
            <w:vMerge w:val="restart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模块</w:t>
            </w:r>
          </w:p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编号</w:t>
            </w:r>
          </w:p>
        </w:tc>
        <w:tc>
          <w:tcPr>
            <w:tcW w:w="3364" w:type="dxa"/>
            <w:vMerge w:val="restart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模块名称</w:t>
            </w:r>
          </w:p>
        </w:tc>
        <w:tc>
          <w:tcPr>
            <w:tcW w:w="1276" w:type="dxa"/>
            <w:vMerge w:val="restart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竞赛时间</w:t>
            </w:r>
          </w:p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m</w:t>
            </w:r>
            <w:r>
              <w:rPr>
                <w:rFonts w:ascii="Times New Roman"/>
                <w:b/>
                <w:szCs w:val="24"/>
              </w:rPr>
              <w:t>in</w:t>
            </w:r>
          </w:p>
        </w:tc>
        <w:tc>
          <w:tcPr>
            <w:tcW w:w="3502" w:type="dxa"/>
            <w:gridSpan w:val="3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分数</w:t>
            </w:r>
          </w:p>
        </w:tc>
      </w:tr>
      <w:tr w:rsidR="00081CED">
        <w:trPr>
          <w:trHeight w:val="460"/>
        </w:trPr>
        <w:tc>
          <w:tcPr>
            <w:tcW w:w="997" w:type="dxa"/>
            <w:vMerge/>
            <w:vAlign w:val="center"/>
          </w:tcPr>
          <w:p w:rsidR="00081CED" w:rsidRDefault="00081CED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3364" w:type="dxa"/>
            <w:vMerge/>
            <w:vAlign w:val="center"/>
          </w:tcPr>
          <w:p w:rsidR="00081CED" w:rsidRDefault="00081CED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081CED" w:rsidRDefault="00081CED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评价分</w:t>
            </w:r>
          </w:p>
        </w:tc>
        <w:tc>
          <w:tcPr>
            <w:tcW w:w="11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proofErr w:type="gramStart"/>
            <w:r>
              <w:rPr>
                <w:rFonts w:ascii="Times New Roman" w:hint="eastAsia"/>
                <w:b/>
                <w:szCs w:val="24"/>
              </w:rPr>
              <w:t>测量分</w:t>
            </w:r>
            <w:proofErr w:type="gramEnd"/>
          </w:p>
        </w:tc>
        <w:tc>
          <w:tcPr>
            <w:tcW w:w="12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ascii="Times New Roman" w:hint="eastAsia"/>
                <w:b/>
                <w:szCs w:val="24"/>
              </w:rPr>
              <w:t>合计</w:t>
            </w:r>
          </w:p>
        </w:tc>
      </w:tr>
      <w:tr w:rsidR="00081CED">
        <w:trPr>
          <w:trHeight w:val="476"/>
        </w:trPr>
        <w:tc>
          <w:tcPr>
            <w:tcW w:w="997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A</w:t>
            </w:r>
          </w:p>
        </w:tc>
        <w:tc>
          <w:tcPr>
            <w:tcW w:w="33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left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珠宝玉石鉴定基本技能</w:t>
            </w:r>
          </w:p>
        </w:tc>
        <w:tc>
          <w:tcPr>
            <w:tcW w:w="1276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30</w:t>
            </w:r>
          </w:p>
        </w:tc>
        <w:tc>
          <w:tcPr>
            <w:tcW w:w="12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30</w:t>
            </w:r>
          </w:p>
        </w:tc>
      </w:tr>
      <w:tr w:rsidR="00081CED">
        <w:trPr>
          <w:trHeight w:val="460"/>
        </w:trPr>
        <w:tc>
          <w:tcPr>
            <w:tcW w:w="997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B</w:t>
            </w:r>
          </w:p>
        </w:tc>
        <w:tc>
          <w:tcPr>
            <w:tcW w:w="33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left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钻石净度与切</w:t>
            </w:r>
            <w:proofErr w:type="gramStart"/>
            <w:r>
              <w:rPr>
                <w:rFonts w:ascii="Times New Roman" w:hint="eastAsia"/>
                <w:szCs w:val="24"/>
              </w:rPr>
              <w:t>工分级</w:t>
            </w:r>
            <w:proofErr w:type="gramEnd"/>
          </w:p>
        </w:tc>
        <w:tc>
          <w:tcPr>
            <w:tcW w:w="1276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20</w:t>
            </w:r>
          </w:p>
        </w:tc>
        <w:tc>
          <w:tcPr>
            <w:tcW w:w="12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20</w:t>
            </w:r>
          </w:p>
        </w:tc>
      </w:tr>
      <w:tr w:rsidR="00081CED">
        <w:trPr>
          <w:trHeight w:val="460"/>
        </w:trPr>
        <w:tc>
          <w:tcPr>
            <w:tcW w:w="997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C</w:t>
            </w:r>
          </w:p>
        </w:tc>
        <w:tc>
          <w:tcPr>
            <w:tcW w:w="33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left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珠宝玉石综合鉴定</w:t>
            </w:r>
          </w:p>
        </w:tc>
        <w:tc>
          <w:tcPr>
            <w:tcW w:w="1276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50</w:t>
            </w:r>
          </w:p>
        </w:tc>
        <w:tc>
          <w:tcPr>
            <w:tcW w:w="12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50</w:t>
            </w:r>
          </w:p>
        </w:tc>
      </w:tr>
      <w:tr w:rsidR="00081CED">
        <w:trPr>
          <w:trHeight w:val="460"/>
        </w:trPr>
        <w:tc>
          <w:tcPr>
            <w:tcW w:w="997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总计</w:t>
            </w:r>
          </w:p>
        </w:tc>
        <w:tc>
          <w:tcPr>
            <w:tcW w:w="3364" w:type="dxa"/>
            <w:vAlign w:val="center"/>
          </w:tcPr>
          <w:p w:rsidR="00081CED" w:rsidRDefault="00081CED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100</w:t>
            </w:r>
          </w:p>
        </w:tc>
        <w:tc>
          <w:tcPr>
            <w:tcW w:w="123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100</w:t>
            </w:r>
          </w:p>
        </w:tc>
      </w:tr>
    </w:tbl>
    <w:p w:rsidR="00081CED" w:rsidRDefault="00081CED">
      <w:pPr>
        <w:ind w:firstLine="480"/>
        <w:rPr>
          <w:rFonts w:ascii="Times New Roman"/>
          <w:szCs w:val="24"/>
        </w:rPr>
      </w:pPr>
    </w:p>
    <w:p w:rsidR="00081CED" w:rsidRDefault="00D02F50">
      <w:pPr>
        <w:ind w:firstLine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如选手决赛成绩出现同分情况，依次按照模块</w:t>
      </w:r>
      <w:r>
        <w:rPr>
          <w:rFonts w:ascii="Times New Roman" w:hint="eastAsia"/>
          <w:szCs w:val="24"/>
        </w:rPr>
        <w:t>C</w:t>
      </w:r>
      <w:r>
        <w:rPr>
          <w:rFonts w:ascii="Times New Roman" w:hint="eastAsia"/>
          <w:szCs w:val="24"/>
        </w:rPr>
        <w:t>、模块</w:t>
      </w:r>
      <w:r>
        <w:rPr>
          <w:rFonts w:ascii="Times New Roman" w:hint="eastAsia"/>
          <w:szCs w:val="24"/>
        </w:rPr>
        <w:t>A</w:t>
      </w:r>
      <w:r>
        <w:rPr>
          <w:rFonts w:ascii="Times New Roman" w:hint="eastAsia"/>
          <w:szCs w:val="24"/>
        </w:rPr>
        <w:t>、模块</w:t>
      </w:r>
      <w:r>
        <w:rPr>
          <w:rFonts w:ascii="Times New Roman" w:hint="eastAsia"/>
          <w:szCs w:val="24"/>
        </w:rPr>
        <w:t>B</w:t>
      </w:r>
      <w:r>
        <w:rPr>
          <w:rFonts w:ascii="Times New Roman" w:hint="eastAsia"/>
          <w:szCs w:val="24"/>
        </w:rPr>
        <w:t>的成绩计算排名顺序。</w:t>
      </w:r>
    </w:p>
    <w:p w:rsidR="00081CED" w:rsidRDefault="00081CED">
      <w:pPr>
        <w:ind w:firstLineChars="0" w:firstLine="0"/>
        <w:rPr>
          <w:rFonts w:ascii="Times New Roman"/>
          <w:szCs w:val="24"/>
        </w:rPr>
      </w:pPr>
    </w:p>
    <w:p w:rsidR="00081CED" w:rsidRDefault="00D02F50">
      <w:pPr>
        <w:pStyle w:val="2"/>
        <w:rPr>
          <w:rFonts w:hAnsi="Times New Roman"/>
        </w:rPr>
      </w:pPr>
      <w:bookmarkStart w:id="17" w:name="_Toc481314002"/>
      <w:bookmarkStart w:id="18" w:name="_Toc123647419"/>
      <w:r>
        <w:rPr>
          <w:rFonts w:hAnsi="Times New Roman"/>
        </w:rPr>
        <w:t xml:space="preserve">3.2 </w:t>
      </w:r>
      <w:bookmarkEnd w:id="17"/>
      <w:r>
        <w:rPr>
          <w:rFonts w:hAnsi="Times New Roman" w:hint="eastAsia"/>
        </w:rPr>
        <w:t>模块简述</w:t>
      </w:r>
      <w:bookmarkEnd w:id="18"/>
    </w:p>
    <w:p w:rsidR="00081CED" w:rsidRDefault="00D02F50">
      <w:pPr>
        <w:pStyle w:val="2"/>
        <w:rPr>
          <w:b w:val="0"/>
        </w:rPr>
      </w:pPr>
      <w:bookmarkStart w:id="19" w:name="_Toc123647420"/>
      <w:r>
        <w:rPr>
          <w:rFonts w:ascii="Times New Roman" w:hint="eastAsia"/>
          <w:szCs w:val="24"/>
        </w:rPr>
        <w:t xml:space="preserve">3.2.1 </w:t>
      </w:r>
      <w:r>
        <w:rPr>
          <w:rFonts w:ascii="Times New Roman" w:hint="eastAsia"/>
          <w:szCs w:val="24"/>
        </w:rPr>
        <w:t>模块</w:t>
      </w:r>
      <w:r>
        <w:rPr>
          <w:rFonts w:ascii="Times New Roman" w:hint="eastAsia"/>
          <w:szCs w:val="24"/>
        </w:rPr>
        <w:t>A</w:t>
      </w:r>
      <w:r>
        <w:rPr>
          <w:rFonts w:ascii="Times New Roman" w:hint="eastAsia"/>
          <w:szCs w:val="24"/>
        </w:rPr>
        <w:t>：</w:t>
      </w:r>
      <w:r>
        <w:rPr>
          <w:rFonts w:hint="eastAsia"/>
          <w:b w:val="0"/>
        </w:rPr>
        <w:t>珠宝玉石检测基本技能</w:t>
      </w:r>
      <w:bookmarkEnd w:id="19"/>
    </w:p>
    <w:p w:rsidR="00081CED" w:rsidRDefault="00D02F50">
      <w:pPr>
        <w:ind w:firstLine="480"/>
      </w:pPr>
      <w:r>
        <w:rPr>
          <w:rFonts w:hint="eastAsia"/>
        </w:rPr>
        <w:t>本模块考核选手对珠宝玉石鉴定所需的常规仪器设备熟练使用，并须熟记珠宝玉石品种的宝石学参数及特征。通过使用常规鉴定仪器，获取待测样品的珠宝石学参数及特征，检测仪器包括：折射仪、手持式分光镜、电子天平、多色镜、偏光镜、紫外荧光灯、宝石显微镜等仪器设备。选手在答题中须做到参数测量准确，数据书写规范。</w:t>
      </w:r>
    </w:p>
    <w:p w:rsidR="00081CED" w:rsidRDefault="00D02F50">
      <w:pPr>
        <w:pStyle w:val="2"/>
        <w:rPr>
          <w:b w:val="0"/>
        </w:rPr>
      </w:pPr>
      <w:bookmarkStart w:id="20" w:name="_Toc123647421"/>
      <w:r>
        <w:rPr>
          <w:rFonts w:ascii="Times New Roman" w:hint="eastAsia"/>
          <w:szCs w:val="24"/>
        </w:rPr>
        <w:t xml:space="preserve">3.2.2 </w:t>
      </w:r>
      <w:r>
        <w:rPr>
          <w:rFonts w:ascii="Times New Roman" w:hint="eastAsia"/>
          <w:szCs w:val="24"/>
        </w:rPr>
        <w:t>模块</w:t>
      </w:r>
      <w:r>
        <w:rPr>
          <w:rFonts w:ascii="Times New Roman" w:hint="eastAsia"/>
          <w:szCs w:val="24"/>
        </w:rPr>
        <w:t>B</w:t>
      </w:r>
      <w:r>
        <w:rPr>
          <w:rFonts w:ascii="Times New Roman" w:hint="eastAsia"/>
          <w:szCs w:val="24"/>
        </w:rPr>
        <w:t>：</w:t>
      </w:r>
      <w:r>
        <w:rPr>
          <w:rFonts w:hint="eastAsia"/>
          <w:b w:val="0"/>
        </w:rPr>
        <w:t>钻石净度与切工分级</w:t>
      </w:r>
      <w:bookmarkEnd w:id="20"/>
    </w:p>
    <w:p w:rsidR="00081CED" w:rsidRDefault="00D02F50">
      <w:pPr>
        <w:ind w:firstLine="480"/>
      </w:pPr>
      <w:r>
        <w:rPr>
          <w:rFonts w:hint="eastAsia"/>
        </w:rPr>
        <w:t>本模块考核选手对钻石的净度分级及切工比例（</w:t>
      </w:r>
      <w:proofErr w:type="gramStart"/>
      <w:r>
        <w:rPr>
          <w:rFonts w:hint="eastAsia"/>
        </w:rPr>
        <w:t>台宽比、亭深比</w:t>
      </w:r>
      <w:proofErr w:type="gramEnd"/>
      <w:r>
        <w:rPr>
          <w:rFonts w:hint="eastAsia"/>
        </w:rPr>
        <w:t>）的能力。通过使用常规鉴定仪器，获取待测钻石样品的特征，从而对其净度等级进行准确判定，以及目估钻石</w:t>
      </w:r>
      <w:r>
        <w:rPr>
          <w:rFonts w:hint="eastAsia"/>
        </w:rPr>
        <w:t>样品的切工比例（</w:t>
      </w:r>
      <w:proofErr w:type="gramStart"/>
      <w:r>
        <w:rPr>
          <w:rFonts w:hint="eastAsia"/>
        </w:rPr>
        <w:t>台宽比、亭深比</w:t>
      </w:r>
      <w:proofErr w:type="gramEnd"/>
      <w:r>
        <w:rPr>
          <w:rFonts w:hint="eastAsia"/>
        </w:rPr>
        <w:t>）。选手在答题中须做到参数测量准确，数据书写规范。</w:t>
      </w:r>
    </w:p>
    <w:p w:rsidR="00081CED" w:rsidRDefault="00D02F50">
      <w:pPr>
        <w:pStyle w:val="2"/>
        <w:rPr>
          <w:b w:val="0"/>
        </w:rPr>
      </w:pPr>
      <w:bookmarkStart w:id="21" w:name="_Toc123647422"/>
      <w:r>
        <w:rPr>
          <w:rFonts w:ascii="Times New Roman" w:hint="eastAsia"/>
          <w:szCs w:val="24"/>
        </w:rPr>
        <w:lastRenderedPageBreak/>
        <w:t xml:space="preserve">3.2.3 </w:t>
      </w:r>
      <w:r>
        <w:rPr>
          <w:rFonts w:ascii="Times New Roman" w:hint="eastAsia"/>
          <w:szCs w:val="24"/>
        </w:rPr>
        <w:t>模块</w:t>
      </w:r>
      <w:r>
        <w:rPr>
          <w:rFonts w:ascii="Times New Roman" w:hint="eastAsia"/>
          <w:szCs w:val="24"/>
        </w:rPr>
        <w:t>C</w:t>
      </w:r>
      <w:r>
        <w:rPr>
          <w:rFonts w:ascii="Times New Roman" w:hint="eastAsia"/>
          <w:szCs w:val="24"/>
        </w:rPr>
        <w:t>：</w:t>
      </w:r>
      <w:r>
        <w:rPr>
          <w:rFonts w:hint="eastAsia"/>
          <w:b w:val="0"/>
        </w:rPr>
        <w:t>珠宝玉石综合鉴定</w:t>
      </w:r>
      <w:bookmarkEnd w:id="21"/>
    </w:p>
    <w:p w:rsidR="00081CED" w:rsidRDefault="00D02F50">
      <w:pPr>
        <w:ind w:firstLine="480"/>
      </w:pPr>
      <w:r>
        <w:rPr>
          <w:rFonts w:hint="eastAsia"/>
        </w:rPr>
        <w:t>本模块对待测宝石样品类型不设限，以考核选手在接近宝石鉴定实战情境下解决较复杂鉴定问题的能力。选手须具备灵活的思维、周全的考虑、严密的逻辑，以应对可能出现的鉴定难点。</w:t>
      </w:r>
    </w:p>
    <w:p w:rsidR="00081CED" w:rsidRDefault="00081CED">
      <w:pPr>
        <w:ind w:firstLineChars="0" w:firstLine="0"/>
        <w:rPr>
          <w:rFonts w:ascii="Times New Roman" w:hAnsi="Times New Roman"/>
          <w:sz w:val="28"/>
          <w:szCs w:val="28"/>
        </w:rPr>
      </w:pPr>
    </w:p>
    <w:p w:rsidR="00081CED" w:rsidRDefault="00D02F50">
      <w:pPr>
        <w:pStyle w:val="2"/>
        <w:rPr>
          <w:rFonts w:hAnsi="Times New Roman"/>
        </w:rPr>
      </w:pPr>
      <w:bookmarkStart w:id="22" w:name="_Toc481314004"/>
      <w:bookmarkStart w:id="23" w:name="_Toc123647423"/>
      <w:r>
        <w:rPr>
          <w:rFonts w:hAnsi="Times New Roman"/>
        </w:rPr>
        <w:t>3.</w:t>
      </w:r>
      <w:r>
        <w:rPr>
          <w:rFonts w:hAnsi="Times New Roman" w:hint="eastAsia"/>
        </w:rPr>
        <w:t>3</w:t>
      </w:r>
      <w:r>
        <w:rPr>
          <w:rFonts w:hAnsi="Times New Roman" w:hint="eastAsia"/>
        </w:rPr>
        <w:t>命题方式</w:t>
      </w:r>
      <w:bookmarkEnd w:id="22"/>
      <w:bookmarkEnd w:id="23"/>
    </w:p>
    <w:p w:rsidR="00081CED" w:rsidRDefault="00D02F50">
      <w:pPr>
        <w:ind w:firstLine="480"/>
        <w:rPr>
          <w:rFonts w:ascii="Times New Roman"/>
          <w:szCs w:val="24"/>
        </w:rPr>
      </w:pPr>
      <w:bookmarkStart w:id="24" w:name="_Toc481314005"/>
      <w:r>
        <w:rPr>
          <w:rFonts w:ascii="Times New Roman" w:hint="eastAsia"/>
          <w:szCs w:val="24"/>
        </w:rPr>
        <w:t>本项目竞赛题的命题方式：</w:t>
      </w:r>
    </w:p>
    <w:p w:rsidR="00081CED" w:rsidRDefault="00D02F50">
      <w:pPr>
        <w:ind w:firstLine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本</w:t>
      </w:r>
      <w:proofErr w:type="gramStart"/>
      <w:r>
        <w:rPr>
          <w:rFonts w:ascii="Times New Roman" w:hint="eastAsia"/>
          <w:szCs w:val="24"/>
        </w:rPr>
        <w:t>项目为须对</w:t>
      </w:r>
      <w:proofErr w:type="gramEnd"/>
      <w:r>
        <w:rPr>
          <w:rFonts w:ascii="Times New Roman" w:hint="eastAsia"/>
          <w:szCs w:val="24"/>
        </w:rPr>
        <w:t>试题保密的项目。由裁判长签署保密责任书后，根据本《技术描述》的思路及内容独立负责试题的命制、印刷及保密工作，赛前不再重新公布。赛前一周公</w:t>
      </w:r>
      <w:proofErr w:type="gramStart"/>
      <w:r>
        <w:rPr>
          <w:rFonts w:ascii="Times New Roman" w:hint="eastAsia"/>
          <w:szCs w:val="24"/>
        </w:rPr>
        <w:t>布部分样题</w:t>
      </w:r>
      <w:proofErr w:type="gramEnd"/>
      <w:r>
        <w:rPr>
          <w:rFonts w:ascii="Times New Roman" w:hint="eastAsia"/>
          <w:szCs w:val="24"/>
        </w:rPr>
        <w:t>或命题思路。</w:t>
      </w:r>
    </w:p>
    <w:p w:rsidR="00081CED" w:rsidRDefault="00081CED">
      <w:pPr>
        <w:ind w:firstLine="480"/>
        <w:rPr>
          <w:rFonts w:ascii="Times New Roman"/>
          <w:szCs w:val="24"/>
        </w:rPr>
      </w:pPr>
    </w:p>
    <w:p w:rsidR="00081CED" w:rsidRDefault="00D02F50">
      <w:pPr>
        <w:pStyle w:val="2"/>
      </w:pPr>
      <w:bookmarkStart w:id="25" w:name="_Toc123647424"/>
      <w:r>
        <w:rPr>
          <w:rFonts w:hint="eastAsia"/>
        </w:rPr>
        <w:t>3.</w:t>
      </w:r>
      <w:r>
        <w:t xml:space="preserve">4 </w:t>
      </w:r>
      <w:r>
        <w:rPr>
          <w:rFonts w:hint="eastAsia"/>
        </w:rPr>
        <w:t>命题方案</w:t>
      </w:r>
      <w:bookmarkEnd w:id="25"/>
    </w:p>
    <w:p w:rsidR="00081CED" w:rsidRDefault="00D02F50">
      <w:pPr>
        <w:ind w:firstLine="480"/>
      </w:pPr>
      <w:r>
        <w:rPr>
          <w:rFonts w:hint="eastAsia"/>
        </w:rPr>
        <w:t>本</w:t>
      </w:r>
      <w:r>
        <w:rPr>
          <w:rFonts w:ascii="宋体" w:hAnsi="宋体" w:cs="微软雅黑" w:hint="eastAsia"/>
        </w:rPr>
        <w:t>项目</w:t>
      </w:r>
      <w:r>
        <w:rPr>
          <w:rFonts w:hint="eastAsia"/>
        </w:rPr>
        <w:t>操作技能模块综合参考了专项职业能力《彩色宝石鉴定》国家职业技能标准《贵金属首饰与宝玉石检测员》《钻石检验员》中“</w:t>
      </w:r>
      <w:r>
        <w:rPr>
          <w:rFonts w:hint="eastAsia"/>
        </w:rPr>
        <w:t xml:space="preserve">3.3 </w:t>
      </w:r>
      <w:r>
        <w:rPr>
          <w:rFonts w:hint="eastAsia"/>
        </w:rPr>
        <w:t>三级</w:t>
      </w:r>
      <w:r>
        <w:rPr>
          <w:rFonts w:hint="eastAsia"/>
        </w:rPr>
        <w:t>/</w:t>
      </w:r>
      <w:r>
        <w:rPr>
          <w:rFonts w:hint="eastAsia"/>
        </w:rPr>
        <w:t>高级工”和“</w:t>
      </w:r>
      <w:r>
        <w:rPr>
          <w:rFonts w:hint="eastAsia"/>
        </w:rPr>
        <w:t xml:space="preserve">3.4 </w:t>
      </w:r>
      <w:r>
        <w:rPr>
          <w:rFonts w:hint="eastAsia"/>
        </w:rPr>
        <w:t>二级</w:t>
      </w:r>
      <w:r>
        <w:rPr>
          <w:rFonts w:hint="eastAsia"/>
        </w:rPr>
        <w:t>/</w:t>
      </w:r>
      <w:r>
        <w:rPr>
          <w:rFonts w:hint="eastAsia"/>
        </w:rPr>
        <w:t>技师”部分的职业能力要求进行命题。考虑到彩色宝石鉴定工作的特殊性，赛题采取保密命制的方式，竞赛试题将于技术说明会上公布，配套样品将于比赛当日有序下发给参赛选手。</w:t>
      </w:r>
    </w:p>
    <w:p w:rsidR="00081CED" w:rsidRDefault="00D02F50">
      <w:pPr>
        <w:pStyle w:val="1"/>
        <w:spacing w:before="156" w:after="156"/>
      </w:pPr>
      <w:bookmarkStart w:id="26" w:name="_Toc123647425"/>
      <w:r>
        <w:t>4.</w:t>
      </w:r>
      <w:r>
        <w:rPr>
          <w:rFonts w:hint="eastAsia"/>
        </w:rPr>
        <w:t>评分规则</w:t>
      </w:r>
      <w:bookmarkEnd w:id="24"/>
      <w:bookmarkEnd w:id="26"/>
    </w:p>
    <w:p w:rsidR="00081CED" w:rsidRDefault="00D02F50">
      <w:pPr>
        <w:ind w:firstLine="480"/>
        <w:rPr>
          <w:rFonts w:ascii="inherit" w:hAnsi="inherit" w:cs="宋体" w:hint="eastAsia"/>
          <w:color w:val="000000"/>
          <w:kern w:val="0"/>
          <w:szCs w:val="21"/>
        </w:rPr>
      </w:pPr>
      <w:r>
        <w:rPr>
          <w:rFonts w:ascii="inherit" w:hAnsi="inherit" w:cs="宋体"/>
          <w:color w:val="000000"/>
          <w:kern w:val="0"/>
          <w:szCs w:val="21"/>
        </w:rPr>
        <w:t>本次评分规则参照世界技能大赛评分规则</w:t>
      </w:r>
      <w:r>
        <w:rPr>
          <w:rFonts w:ascii="inherit" w:hAnsi="inherit" w:cs="宋体" w:hint="eastAsia"/>
          <w:color w:val="000000"/>
          <w:kern w:val="0"/>
          <w:szCs w:val="21"/>
        </w:rPr>
        <w:t>执行。本项目评分标准为测量和评价两类。凡可采用客观数据表述的评判称为测量；凡需要采用主观描述进行的评判称为评价。</w:t>
      </w:r>
    </w:p>
    <w:p w:rsidR="00081CED" w:rsidRDefault="00081CED">
      <w:pPr>
        <w:ind w:firstLine="480"/>
      </w:pPr>
    </w:p>
    <w:p w:rsidR="00081CED" w:rsidRDefault="00D02F50">
      <w:pPr>
        <w:pStyle w:val="2"/>
        <w:rPr>
          <w:rFonts w:hAnsi="Times New Roman"/>
        </w:rPr>
      </w:pPr>
      <w:bookmarkStart w:id="27" w:name="_Toc481314007"/>
      <w:bookmarkStart w:id="28" w:name="_Toc123647426"/>
      <w:r>
        <w:rPr>
          <w:rFonts w:hAnsi="Times New Roman"/>
        </w:rPr>
        <w:t>4.</w:t>
      </w:r>
      <w:r>
        <w:rPr>
          <w:rFonts w:hAnsi="Times New Roman" w:hint="eastAsia"/>
        </w:rPr>
        <w:t>1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测量分</w:t>
      </w:r>
      <w:bookmarkEnd w:id="27"/>
      <w:r>
        <w:rPr>
          <w:rFonts w:hAnsi="Times New Roman" w:hint="eastAsia"/>
        </w:rPr>
        <w:t>（客观）</w:t>
      </w:r>
      <w:bookmarkEnd w:id="28"/>
    </w:p>
    <w:p w:rsidR="00081CED" w:rsidRDefault="00D02F50">
      <w:pPr>
        <w:ind w:firstLineChars="0" w:firstLine="420"/>
      </w:pPr>
      <w:bookmarkStart w:id="29" w:name="OLE_LINK10"/>
      <w:bookmarkStart w:id="30" w:name="OLE_LINK9"/>
      <w:r>
        <w:rPr>
          <w:rFonts w:hint="eastAsia"/>
        </w:rPr>
        <w:t>测量分（</w:t>
      </w:r>
      <w:r>
        <w:rPr>
          <w:rFonts w:hint="eastAsia"/>
        </w:rPr>
        <w:t>M</w:t>
      </w:r>
      <w:r>
        <w:t>easurement</w:t>
      </w:r>
      <w:r>
        <w:rPr>
          <w:rFonts w:hint="eastAsia"/>
        </w:rPr>
        <w:t>）打分方式：按模块设置若干个评分组，每组由</w:t>
      </w:r>
      <w:r>
        <w:rPr>
          <w:rFonts w:hint="eastAsia"/>
        </w:rPr>
        <w:t>2</w:t>
      </w:r>
      <w:r>
        <w:rPr>
          <w:rFonts w:hint="eastAsia"/>
        </w:rPr>
        <w:t>名及以上裁判构成。每个组所有裁判一起商议，在对该选手在该项中的实际得分达成一致后最终只给出一个分值。若裁判数量较多，也可以另定分组模式。</w:t>
      </w:r>
    </w:p>
    <w:p w:rsidR="00081CED" w:rsidRDefault="00D02F50">
      <w:pPr>
        <w:ind w:firstLine="480"/>
        <w:jc w:val="left"/>
      </w:pPr>
      <w:proofErr w:type="gramStart"/>
      <w:r>
        <w:rPr>
          <w:rFonts w:cs="Arial" w:hint="eastAsia"/>
        </w:rPr>
        <w:t>测量分</w:t>
      </w:r>
      <w:proofErr w:type="gramEnd"/>
      <w:r>
        <w:rPr>
          <w:rFonts w:cs="Arial" w:hint="eastAsia"/>
        </w:rPr>
        <w:t>评分准则样例表：</w:t>
      </w:r>
    </w:p>
    <w:tbl>
      <w:tblPr>
        <w:tblW w:w="8510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837"/>
        <w:gridCol w:w="1377"/>
        <w:gridCol w:w="1277"/>
        <w:gridCol w:w="1360"/>
      </w:tblGrid>
      <w:tr w:rsidR="00081CED">
        <w:trPr>
          <w:trHeight w:val="397"/>
          <w:jc w:val="center"/>
        </w:trPr>
        <w:tc>
          <w:tcPr>
            <w:tcW w:w="1659" w:type="dxa"/>
            <w:tcBorders>
              <w:top w:val="single" w:sz="12" w:space="0" w:color="000000"/>
            </w:tcBorders>
            <w:vAlign w:val="center"/>
          </w:tcPr>
          <w:bookmarkEnd w:id="29"/>
          <w:bookmarkEnd w:id="30"/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类型</w:t>
            </w:r>
          </w:p>
        </w:tc>
        <w:tc>
          <w:tcPr>
            <w:tcW w:w="2837" w:type="dxa"/>
            <w:tcBorders>
              <w:top w:val="single" w:sz="12" w:space="0" w:color="000000"/>
            </w:tcBorders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示例</w:t>
            </w:r>
          </w:p>
        </w:tc>
        <w:tc>
          <w:tcPr>
            <w:tcW w:w="1377" w:type="dxa"/>
            <w:tcBorders>
              <w:top w:val="single" w:sz="12" w:space="0" w:color="000000"/>
            </w:tcBorders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最高分值</w:t>
            </w:r>
          </w:p>
        </w:tc>
        <w:tc>
          <w:tcPr>
            <w:tcW w:w="1277" w:type="dxa"/>
            <w:tcBorders>
              <w:top w:val="single" w:sz="12" w:space="0" w:color="000000"/>
            </w:tcBorders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正确分值</w:t>
            </w:r>
          </w:p>
        </w:tc>
        <w:tc>
          <w:tcPr>
            <w:tcW w:w="1360" w:type="dxa"/>
            <w:tcBorders>
              <w:top w:val="single" w:sz="12" w:space="0" w:color="000000"/>
            </w:tcBorders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不正确分值</w:t>
            </w:r>
          </w:p>
        </w:tc>
      </w:tr>
      <w:tr w:rsidR="00081CED">
        <w:trPr>
          <w:trHeight w:val="397"/>
          <w:jc w:val="center"/>
        </w:trPr>
        <w:tc>
          <w:tcPr>
            <w:tcW w:w="1659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lastRenderedPageBreak/>
              <w:t>满分或零分</w:t>
            </w:r>
          </w:p>
        </w:tc>
        <w:tc>
          <w:tcPr>
            <w:tcW w:w="2837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光泽类型描述</w:t>
            </w:r>
          </w:p>
        </w:tc>
        <w:tc>
          <w:tcPr>
            <w:tcW w:w="1377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0.5</w:t>
            </w:r>
          </w:p>
        </w:tc>
        <w:tc>
          <w:tcPr>
            <w:tcW w:w="1277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0.5</w:t>
            </w:r>
          </w:p>
        </w:tc>
        <w:tc>
          <w:tcPr>
            <w:tcW w:w="1360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</w:t>
            </w:r>
          </w:p>
        </w:tc>
      </w:tr>
      <w:tr w:rsidR="00081CED">
        <w:trPr>
          <w:trHeight w:val="397"/>
          <w:jc w:val="center"/>
        </w:trPr>
        <w:tc>
          <w:tcPr>
            <w:tcW w:w="1659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从满分中扣除</w:t>
            </w:r>
          </w:p>
        </w:tc>
        <w:tc>
          <w:tcPr>
            <w:tcW w:w="2837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鉴定结论，</w:t>
            </w:r>
            <w:r>
              <w:rPr>
                <w:rFonts w:hint="eastAsia"/>
              </w:rPr>
              <w:t>一</w:t>
            </w:r>
            <w:r>
              <w:rPr>
                <w:rFonts w:ascii="Times New Roman" w:hint="eastAsia"/>
                <w:szCs w:val="24"/>
              </w:rPr>
              <w:t>处定名不规范</w:t>
            </w:r>
          </w:p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扣</w:t>
            </w:r>
            <w:r>
              <w:rPr>
                <w:rFonts w:ascii="Times New Roman" w:hint="eastAsia"/>
                <w:szCs w:val="24"/>
              </w:rPr>
              <w:t xml:space="preserve"> 1 </w:t>
            </w:r>
            <w:r>
              <w:rPr>
                <w:rFonts w:ascii="Times New Roman" w:hint="eastAsia"/>
                <w:szCs w:val="24"/>
              </w:rPr>
              <w:t>分，扣完为止。</w:t>
            </w:r>
          </w:p>
        </w:tc>
        <w:tc>
          <w:tcPr>
            <w:tcW w:w="1377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2.0</w:t>
            </w:r>
          </w:p>
        </w:tc>
        <w:tc>
          <w:tcPr>
            <w:tcW w:w="1277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2.0</w:t>
            </w:r>
          </w:p>
        </w:tc>
        <w:tc>
          <w:tcPr>
            <w:tcW w:w="1360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0-1.0</w:t>
            </w:r>
          </w:p>
        </w:tc>
      </w:tr>
      <w:tr w:rsidR="00081CED">
        <w:trPr>
          <w:trHeight w:val="397"/>
          <w:jc w:val="center"/>
        </w:trPr>
        <w:tc>
          <w:tcPr>
            <w:tcW w:w="1659" w:type="dxa"/>
            <w:tcBorders>
              <w:bottom w:val="single" w:sz="12" w:space="0" w:color="000000"/>
            </w:tcBorders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从零分开始加</w:t>
            </w:r>
          </w:p>
        </w:tc>
        <w:tc>
          <w:tcPr>
            <w:tcW w:w="2837" w:type="dxa"/>
            <w:tcBorders>
              <w:bottom w:val="single" w:sz="12" w:space="0" w:color="000000"/>
            </w:tcBorders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鉴定特征，</w:t>
            </w:r>
            <w:r>
              <w:rPr>
                <w:rFonts w:hint="eastAsia"/>
              </w:rPr>
              <w:t>一</w:t>
            </w:r>
            <w:r>
              <w:rPr>
                <w:rFonts w:ascii="Times New Roman" w:hint="eastAsia"/>
                <w:szCs w:val="24"/>
              </w:rPr>
              <w:t>条有效鉴定特</w:t>
            </w:r>
          </w:p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proofErr w:type="gramStart"/>
            <w:r>
              <w:rPr>
                <w:rFonts w:ascii="Times New Roman" w:hint="eastAsia"/>
                <w:szCs w:val="24"/>
              </w:rPr>
              <w:t>征加</w:t>
            </w:r>
            <w:proofErr w:type="gramEnd"/>
            <w:r>
              <w:rPr>
                <w:rFonts w:ascii="Times New Roman" w:hint="eastAsia"/>
                <w:szCs w:val="24"/>
              </w:rPr>
              <w:t xml:space="preserve"> 2.5 </w:t>
            </w:r>
            <w:r>
              <w:rPr>
                <w:rFonts w:ascii="Times New Roman" w:hint="eastAsia"/>
                <w:szCs w:val="24"/>
              </w:rPr>
              <w:t>分，最多加至</w:t>
            </w:r>
            <w:r>
              <w:rPr>
                <w:rFonts w:ascii="Times New Roman" w:hint="eastAsia"/>
                <w:szCs w:val="24"/>
              </w:rPr>
              <w:t xml:space="preserve"> 7.5</w:t>
            </w:r>
          </w:p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分。</w:t>
            </w:r>
          </w:p>
        </w:tc>
        <w:tc>
          <w:tcPr>
            <w:tcW w:w="1377" w:type="dxa"/>
            <w:tcBorders>
              <w:bottom w:val="single" w:sz="12" w:space="0" w:color="000000"/>
            </w:tcBorders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7.5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7.5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0-5.0</w:t>
            </w:r>
          </w:p>
        </w:tc>
      </w:tr>
    </w:tbl>
    <w:p w:rsidR="00081CED" w:rsidRPr="004A3EBF" w:rsidRDefault="00D02F50" w:rsidP="004A3EBF">
      <w:pPr>
        <w:pStyle w:val="2"/>
        <w:rPr>
          <w:rFonts w:hAnsi="Times New Roman"/>
        </w:rPr>
      </w:pPr>
      <w:bookmarkStart w:id="31" w:name="_Toc123647427"/>
      <w:r>
        <w:rPr>
          <w:rFonts w:hAnsi="Times New Roman"/>
        </w:rPr>
        <w:t>4.2</w:t>
      </w:r>
      <w:r>
        <w:rPr>
          <w:rFonts w:hAnsi="Times New Roman" w:hint="eastAsia"/>
        </w:rPr>
        <w:t>成绩公布方法</w:t>
      </w:r>
      <w:bookmarkStart w:id="32" w:name="_Toc481314009"/>
      <w:bookmarkEnd w:id="31"/>
    </w:p>
    <w:p w:rsidR="00081CED" w:rsidRDefault="00D02F50">
      <w:pPr>
        <w:widowControl/>
        <w:ind w:firstLine="480"/>
        <w:jc w:val="left"/>
      </w:pPr>
      <w:r>
        <w:rPr>
          <w:rFonts w:hint="eastAsia"/>
          <w:lang w:bidi="ar"/>
        </w:rPr>
        <w:t>比</w:t>
      </w:r>
      <w:r>
        <w:rPr>
          <w:rFonts w:hint="eastAsia"/>
          <w:lang w:bidi="ar"/>
        </w:rPr>
        <w:t>赛现场设立仲裁组，</w:t>
      </w:r>
      <w:proofErr w:type="gramStart"/>
      <w:r>
        <w:rPr>
          <w:rFonts w:hint="eastAsia"/>
          <w:lang w:bidi="ar"/>
        </w:rPr>
        <w:t>仲裁组由督</w:t>
      </w:r>
      <w:proofErr w:type="gramEnd"/>
      <w:r>
        <w:rPr>
          <w:rFonts w:hint="eastAsia"/>
          <w:lang w:bidi="ar"/>
        </w:rPr>
        <w:t>考、裁判长和场地负责人组成。裁判长和</w:t>
      </w:r>
      <w:proofErr w:type="gramStart"/>
      <w:r>
        <w:rPr>
          <w:rFonts w:hint="eastAsia"/>
          <w:lang w:bidi="ar"/>
        </w:rPr>
        <w:t>督考</w:t>
      </w:r>
      <w:proofErr w:type="gramEnd"/>
      <w:r>
        <w:rPr>
          <w:rFonts w:hint="eastAsia"/>
          <w:lang w:bidi="ar"/>
        </w:rPr>
        <w:t>同时对成绩复核，并将参赛选手成绩汇总，各裁判员最终签字确认后，成绩经裁判长和</w:t>
      </w:r>
      <w:proofErr w:type="gramStart"/>
      <w:r>
        <w:rPr>
          <w:rFonts w:hint="eastAsia"/>
          <w:lang w:bidi="ar"/>
        </w:rPr>
        <w:t>督考</w:t>
      </w:r>
      <w:proofErr w:type="gramEnd"/>
      <w:r>
        <w:rPr>
          <w:rFonts w:hint="eastAsia"/>
          <w:lang w:bidi="ar"/>
        </w:rPr>
        <w:t>确认后当场密封后报送大赛组委</w:t>
      </w:r>
      <w:bookmarkStart w:id="33" w:name="_GoBack"/>
      <w:bookmarkEnd w:id="33"/>
      <w:r>
        <w:rPr>
          <w:rFonts w:hint="eastAsia"/>
          <w:lang w:bidi="ar"/>
        </w:rPr>
        <w:t>会，具体名次奖项由教委统一发文。</w:t>
      </w:r>
    </w:p>
    <w:p w:rsidR="00081CED" w:rsidRDefault="00081CED">
      <w:pPr>
        <w:ind w:firstLine="480"/>
        <w:rPr>
          <w:rFonts w:ascii="Times New Roman"/>
          <w:szCs w:val="24"/>
        </w:rPr>
      </w:pPr>
    </w:p>
    <w:p w:rsidR="00081CED" w:rsidRDefault="00D02F50">
      <w:pPr>
        <w:pStyle w:val="1"/>
        <w:spacing w:before="156" w:after="156"/>
      </w:pPr>
      <w:bookmarkStart w:id="34" w:name="_Toc123647428"/>
      <w:r>
        <w:rPr>
          <w:rFonts w:hint="eastAsia"/>
        </w:rPr>
        <w:t>5.</w:t>
      </w:r>
      <w:r>
        <w:rPr>
          <w:rFonts w:hint="eastAsia"/>
        </w:rPr>
        <w:t>项目特别规定</w:t>
      </w:r>
      <w:bookmarkEnd w:id="34"/>
    </w:p>
    <w:p w:rsidR="00081CED" w:rsidRDefault="00D02F50">
      <w:pPr>
        <w:ind w:firstLineChars="0" w:firstLine="0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 xml:space="preserve">5.1 </w:t>
      </w:r>
      <w:r>
        <w:rPr>
          <w:rFonts w:hint="eastAsia"/>
          <w:b/>
          <w:bCs/>
          <w:sz w:val="28"/>
          <w:szCs w:val="24"/>
        </w:rPr>
        <w:t>赛题和配套文件语种</w:t>
      </w:r>
    </w:p>
    <w:p w:rsidR="00081CED" w:rsidRDefault="00D02F50">
      <w:pPr>
        <w:ind w:firstLine="480"/>
      </w:pPr>
      <w:r>
        <w:rPr>
          <w:rFonts w:hint="eastAsia"/>
        </w:rPr>
        <w:t>赛题和配套文件语种为简体中文。</w:t>
      </w:r>
    </w:p>
    <w:p w:rsidR="00081CED" w:rsidRDefault="00D02F50">
      <w:pPr>
        <w:ind w:firstLineChars="0" w:firstLine="0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 xml:space="preserve">5.2 </w:t>
      </w:r>
      <w:r>
        <w:rPr>
          <w:rFonts w:hint="eastAsia"/>
          <w:b/>
          <w:bCs/>
          <w:sz w:val="28"/>
          <w:szCs w:val="24"/>
        </w:rPr>
        <w:t>选手携带物品检查规定</w:t>
      </w:r>
    </w:p>
    <w:p w:rsidR="00081CED" w:rsidRDefault="00D02F50">
      <w:pPr>
        <w:ind w:firstLine="480"/>
      </w:pPr>
      <w:r>
        <w:rPr>
          <w:rFonts w:hint="eastAsia"/>
        </w:rPr>
        <w:t>本项目</w:t>
      </w:r>
      <w:proofErr w:type="gramStart"/>
      <w:r>
        <w:rPr>
          <w:rFonts w:hint="eastAsia"/>
        </w:rPr>
        <w:t>无需选手</w:t>
      </w:r>
      <w:proofErr w:type="gramEnd"/>
      <w:r>
        <w:rPr>
          <w:rFonts w:hint="eastAsia"/>
        </w:rPr>
        <w:t>自行携带工具、文具或其他材料，选手携带的所有物品应符合国家安全法规要求，必须经裁判检查确认许可后方可带入竞赛现场。未经裁判检查认可的物品，选手擅自使用属违规行为。裁判有权制止此</w:t>
      </w:r>
      <w:r>
        <w:rPr>
          <w:rFonts w:hint="eastAsia"/>
        </w:rPr>
        <w:t>类违规行为，并视情节轻重报裁判⻓做出相应处罚。</w:t>
      </w:r>
    </w:p>
    <w:p w:rsidR="00081CED" w:rsidRDefault="00D02F50">
      <w:pPr>
        <w:ind w:firstLineChars="0" w:firstLine="0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 xml:space="preserve">5.3 </w:t>
      </w:r>
      <w:r>
        <w:rPr>
          <w:rFonts w:hint="eastAsia"/>
          <w:b/>
          <w:bCs/>
          <w:sz w:val="28"/>
          <w:szCs w:val="24"/>
        </w:rPr>
        <w:t>技术违规情形及处罚规定</w:t>
      </w:r>
    </w:p>
    <w:p w:rsidR="00081CED" w:rsidRDefault="00D02F50">
      <w:pPr>
        <w:ind w:firstLine="480"/>
      </w:pPr>
      <w:r>
        <w:rPr>
          <w:rFonts w:hint="eastAsia"/>
        </w:rPr>
        <w:t>禁止选手携带或使用自带的违规设备、工具或材料。</w:t>
      </w:r>
    </w:p>
    <w:p w:rsidR="00081CED" w:rsidRDefault="00D02F50">
      <w:pPr>
        <w:ind w:firstLine="480"/>
      </w:pPr>
      <w:r>
        <w:rPr>
          <w:rFonts w:hint="eastAsia"/>
        </w:rPr>
        <w:t>禁止选手在比赛过程中使用手提电脑、平板电脑、手机、移动上网卡等通讯设备进行通信或通讯。</w:t>
      </w:r>
    </w:p>
    <w:p w:rsidR="00081CED" w:rsidRDefault="00D02F50">
      <w:pPr>
        <w:ind w:firstLine="480"/>
      </w:pPr>
      <w:r>
        <w:rPr>
          <w:rFonts w:hint="eastAsia"/>
        </w:rPr>
        <w:t>禁止选手在比赛过程中查阅资料、与其他选手交流技术问题。</w:t>
      </w:r>
    </w:p>
    <w:p w:rsidR="00081CED" w:rsidRDefault="00D02F50">
      <w:pPr>
        <w:ind w:firstLine="480"/>
      </w:pPr>
      <w:r>
        <w:rPr>
          <w:rFonts w:hint="eastAsia"/>
        </w:rPr>
        <w:t>选手在比赛过程中不得使用拍摄设备对比赛文件及材料、自⼰或其他选手的操作过程、裁判评分过程</w:t>
      </w:r>
      <w:proofErr w:type="gramStart"/>
      <w:r>
        <w:rPr>
          <w:rFonts w:hint="eastAsia"/>
        </w:rPr>
        <w:t>等对象</w:t>
      </w:r>
      <w:proofErr w:type="gramEnd"/>
      <w:r>
        <w:rPr>
          <w:rFonts w:hint="eastAsia"/>
        </w:rPr>
        <w:t>进行拍照或拍摄。</w:t>
      </w:r>
    </w:p>
    <w:p w:rsidR="00081CED" w:rsidRDefault="00D02F50">
      <w:pPr>
        <w:ind w:firstLine="480"/>
      </w:pPr>
      <w:r>
        <w:rPr>
          <w:rFonts w:hint="eastAsia"/>
        </w:rPr>
        <w:t>选手的笔记、草图等资料须留在竞赛场地，不得自行携带离开赛场。</w:t>
      </w:r>
    </w:p>
    <w:p w:rsidR="00081CED" w:rsidRDefault="00D02F50">
      <w:pPr>
        <w:ind w:firstLine="480"/>
      </w:pPr>
      <w:r>
        <w:rPr>
          <w:rFonts w:hint="eastAsia"/>
        </w:rPr>
        <w:t>选手不得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其他妨害竞赛公平性的行为。</w:t>
      </w:r>
    </w:p>
    <w:p w:rsidR="00081CED" w:rsidRDefault="00D02F50">
      <w:pPr>
        <w:ind w:firstLine="480"/>
      </w:pPr>
      <w:r>
        <w:rPr>
          <w:rFonts w:hint="eastAsia"/>
        </w:rPr>
        <w:lastRenderedPageBreak/>
        <w:t>如出现以上违规情形，裁判⻓视情节严重性，取消</w:t>
      </w:r>
      <w:proofErr w:type="gramStart"/>
      <w:r>
        <w:rPr>
          <w:rFonts w:hint="eastAsia"/>
        </w:rPr>
        <w:t>违规选手</w:t>
      </w:r>
      <w:proofErr w:type="gramEnd"/>
      <w:r>
        <w:rPr>
          <w:rFonts w:hint="eastAsia"/>
        </w:rPr>
        <w:t>的模块成绩或本次比赛成绩。</w:t>
      </w:r>
    </w:p>
    <w:p w:rsidR="00081CED" w:rsidRDefault="00D02F50">
      <w:pPr>
        <w:ind w:firstLineChars="0" w:firstLine="0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 xml:space="preserve">5.4 </w:t>
      </w:r>
      <w:r>
        <w:rPr>
          <w:rFonts w:hint="eastAsia"/>
          <w:b/>
          <w:bCs/>
          <w:sz w:val="28"/>
          <w:szCs w:val="24"/>
        </w:rPr>
        <w:t>比赛补</w:t>
      </w:r>
      <w:proofErr w:type="gramStart"/>
      <w:r>
        <w:rPr>
          <w:rFonts w:hint="eastAsia"/>
          <w:b/>
          <w:bCs/>
          <w:sz w:val="28"/>
          <w:szCs w:val="24"/>
        </w:rPr>
        <w:t>时相关</w:t>
      </w:r>
      <w:proofErr w:type="gramEnd"/>
      <w:r>
        <w:rPr>
          <w:rFonts w:hint="eastAsia"/>
          <w:b/>
          <w:bCs/>
          <w:sz w:val="28"/>
          <w:szCs w:val="24"/>
        </w:rPr>
        <w:t>规定</w:t>
      </w:r>
    </w:p>
    <w:p w:rsidR="00081CED" w:rsidRDefault="00D02F50">
      <w:pPr>
        <w:ind w:firstLine="480"/>
      </w:pPr>
      <w:proofErr w:type="gramStart"/>
      <w:r>
        <w:rPr>
          <w:rFonts w:hint="eastAsia"/>
        </w:rPr>
        <w:t>若大赛</w:t>
      </w:r>
      <w:proofErr w:type="gramEnd"/>
      <w:r>
        <w:rPr>
          <w:rFonts w:hint="eastAsia"/>
        </w:rPr>
        <w:t>组织方所提供的设备故障或样品丢失，修复、替换设备或寻回、替换样品所导致的比赛时间的浪费将被追加；若因选手导致的设备故障，修复、替换设备或寻回、替换样品所耗费的时间将不被追加。</w:t>
      </w:r>
    </w:p>
    <w:p w:rsidR="00081CED" w:rsidRDefault="00D02F50">
      <w:pPr>
        <w:ind w:firstLineChars="0" w:firstLine="0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 xml:space="preserve">5.5 </w:t>
      </w:r>
      <w:r>
        <w:rPr>
          <w:rFonts w:hint="eastAsia"/>
          <w:b/>
          <w:bCs/>
          <w:sz w:val="28"/>
          <w:szCs w:val="24"/>
        </w:rPr>
        <w:t>赛程相关规定</w:t>
      </w:r>
    </w:p>
    <w:p w:rsidR="00081CED" w:rsidRDefault="00D02F50">
      <w:pPr>
        <w:ind w:firstLine="480"/>
      </w:pPr>
      <w:r>
        <w:rPr>
          <w:rFonts w:hint="eastAsia"/>
        </w:rPr>
        <w:t>比赛当日，所有选手须在规定时间报到，并暂时上交手提电脑、平板电脑、手机、移动上网卡等通讯设备，直至全天比赛结束。</w:t>
      </w:r>
    </w:p>
    <w:p w:rsidR="00081CED" w:rsidRDefault="00D02F50">
      <w:pPr>
        <w:pStyle w:val="1"/>
        <w:spacing w:before="156" w:after="156"/>
        <w:rPr>
          <w:i/>
          <w:szCs w:val="24"/>
        </w:rPr>
      </w:pPr>
      <w:bookmarkStart w:id="35" w:name="_Toc123647429"/>
      <w:r>
        <w:t>6.</w:t>
      </w:r>
      <w:r>
        <w:rPr>
          <w:rFonts w:hint="eastAsia"/>
        </w:rPr>
        <w:t>竞赛相关设施设备</w:t>
      </w:r>
      <w:bookmarkStart w:id="36" w:name="_Toc481314010"/>
      <w:bookmarkEnd w:id="32"/>
      <w:bookmarkEnd w:id="35"/>
    </w:p>
    <w:p w:rsidR="00081CED" w:rsidRDefault="00D02F50">
      <w:pPr>
        <w:pStyle w:val="2"/>
        <w:rPr>
          <w:rFonts w:hAnsi="Times New Roman"/>
        </w:rPr>
      </w:pPr>
      <w:bookmarkStart w:id="37" w:name="_Toc123647430"/>
      <w:r>
        <w:rPr>
          <w:rFonts w:hAnsi="Times New Roman"/>
        </w:rPr>
        <w:t>6</w:t>
      </w:r>
      <w:r>
        <w:rPr>
          <w:rFonts w:hAnsi="Times New Roman" w:hint="eastAsia"/>
        </w:rPr>
        <w:t>.1</w:t>
      </w:r>
      <w:r>
        <w:rPr>
          <w:rFonts w:hAnsi="Times New Roman" w:hint="eastAsia"/>
        </w:rPr>
        <w:t>场地</w:t>
      </w:r>
      <w:r>
        <w:rPr>
          <w:rFonts w:ascii="Times New Roman" w:hint="eastAsia"/>
          <w:szCs w:val="24"/>
        </w:rPr>
        <w:t>设备工具：</w:t>
      </w:r>
      <w:bookmarkEnd w:id="37"/>
    </w:p>
    <w:p w:rsidR="00081CED" w:rsidRDefault="00D02F50">
      <w:pPr>
        <w:ind w:firstLine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（</w:t>
      </w:r>
      <w:r>
        <w:rPr>
          <w:rFonts w:ascii="Times New Roman" w:hint="eastAsia"/>
          <w:i/>
          <w:szCs w:val="24"/>
        </w:rPr>
        <w:t>赛</w:t>
      </w:r>
      <w:r>
        <w:rPr>
          <w:rFonts w:ascii="Times New Roman" w:hint="eastAsia"/>
          <w:i/>
          <w:szCs w:val="24"/>
        </w:rPr>
        <w:t>场配备的由</w:t>
      </w:r>
      <w:r>
        <w:rPr>
          <w:rFonts w:ascii="Times New Roman" w:hint="eastAsia"/>
          <w:i/>
          <w:szCs w:val="24"/>
        </w:rPr>
        <w:t xml:space="preserve"> 2</w:t>
      </w:r>
      <w:r>
        <w:rPr>
          <w:rFonts w:ascii="Times New Roman" w:hint="eastAsia"/>
          <w:i/>
          <w:szCs w:val="24"/>
        </w:rPr>
        <w:t>人以上共用的设备工具</w:t>
      </w:r>
      <w:r>
        <w:rPr>
          <w:rFonts w:ascii="Times New Roman" w:hint="eastAsia"/>
          <w:szCs w:val="24"/>
        </w:rPr>
        <w:t>）</w:t>
      </w:r>
    </w:p>
    <w:tbl>
      <w:tblPr>
        <w:tblW w:w="8522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2243"/>
        <w:gridCol w:w="1964"/>
        <w:gridCol w:w="1540"/>
        <w:gridCol w:w="1544"/>
      </w:tblGrid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序号</w:t>
            </w:r>
          </w:p>
        </w:tc>
        <w:tc>
          <w:tcPr>
            <w:tcW w:w="2243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主体设备名称</w:t>
            </w:r>
          </w:p>
        </w:tc>
        <w:tc>
          <w:tcPr>
            <w:tcW w:w="19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型号</w:t>
            </w:r>
          </w:p>
        </w:tc>
        <w:tc>
          <w:tcPr>
            <w:tcW w:w="1540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单位</w:t>
            </w:r>
          </w:p>
        </w:tc>
        <w:tc>
          <w:tcPr>
            <w:tcW w:w="154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数量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静水称重电子天平</w:t>
            </w:r>
          </w:p>
        </w:tc>
        <w:tc>
          <w:tcPr>
            <w:tcW w:w="19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分辨率</w:t>
            </w:r>
            <w:r>
              <w:rPr>
                <w:rFonts w:ascii="宋体" w:hAnsi="宋体" w:hint="eastAsia"/>
                <w:szCs w:val="24"/>
              </w:rPr>
              <w:t xml:space="preserve"> 0.1mg</w:t>
            </w:r>
          </w:p>
        </w:tc>
        <w:tc>
          <w:tcPr>
            <w:tcW w:w="1540" w:type="dxa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台</w:t>
            </w:r>
          </w:p>
        </w:tc>
        <w:tc>
          <w:tcPr>
            <w:tcW w:w="154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紫外荧光灯</w:t>
            </w:r>
          </w:p>
        </w:tc>
        <w:tc>
          <w:tcPr>
            <w:tcW w:w="19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GI-UVB</w:t>
            </w:r>
          </w:p>
        </w:tc>
        <w:tc>
          <w:tcPr>
            <w:tcW w:w="1540" w:type="dxa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台</w:t>
            </w:r>
          </w:p>
        </w:tc>
        <w:tc>
          <w:tcPr>
            <w:tcW w:w="154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光纤灯</w:t>
            </w:r>
            <w:r>
              <w:rPr>
                <w:rFonts w:ascii="宋体" w:hAnsi="宋体" w:hint="eastAsia"/>
                <w:szCs w:val="24"/>
              </w:rPr>
              <w:t>-</w:t>
            </w:r>
            <w:r>
              <w:rPr>
                <w:rFonts w:ascii="宋体" w:hAnsi="宋体" w:hint="eastAsia"/>
                <w:szCs w:val="24"/>
              </w:rPr>
              <w:t>冷光源</w:t>
            </w:r>
          </w:p>
        </w:tc>
        <w:tc>
          <w:tcPr>
            <w:tcW w:w="19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GI-I50WE</w:t>
            </w:r>
          </w:p>
        </w:tc>
        <w:tc>
          <w:tcPr>
            <w:tcW w:w="1540" w:type="dxa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台</w:t>
            </w:r>
          </w:p>
        </w:tc>
        <w:tc>
          <w:tcPr>
            <w:tcW w:w="154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4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宝石显微镜</w:t>
            </w:r>
          </w:p>
        </w:tc>
        <w:tc>
          <w:tcPr>
            <w:tcW w:w="19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GI-M72</w:t>
            </w:r>
          </w:p>
        </w:tc>
        <w:tc>
          <w:tcPr>
            <w:tcW w:w="1540" w:type="dxa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台</w:t>
            </w:r>
          </w:p>
        </w:tc>
        <w:tc>
          <w:tcPr>
            <w:tcW w:w="154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6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081CED" w:rsidRDefault="00081CED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081CED" w:rsidRDefault="00081CED">
            <w:pPr>
              <w:spacing w:line="240" w:lineRule="auto"/>
              <w:ind w:firstLineChars="0" w:firstLine="0"/>
              <w:rPr>
                <w:rFonts w:ascii="宋体" w:hAnsi="宋体"/>
                <w:szCs w:val="24"/>
              </w:rPr>
            </w:pPr>
          </w:p>
        </w:tc>
        <w:tc>
          <w:tcPr>
            <w:tcW w:w="1540" w:type="dxa"/>
          </w:tcPr>
          <w:p w:rsidR="00081CED" w:rsidRDefault="00081CE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081CED" w:rsidRDefault="00081CE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</w:p>
        </w:tc>
      </w:tr>
    </w:tbl>
    <w:p w:rsidR="00081CED" w:rsidRDefault="00081CED">
      <w:pPr>
        <w:ind w:firstLineChars="0" w:firstLine="0"/>
        <w:rPr>
          <w:rFonts w:ascii="Times New Roman" w:hAnsi="Times New Roman"/>
          <w:sz w:val="28"/>
          <w:szCs w:val="28"/>
        </w:rPr>
      </w:pPr>
    </w:p>
    <w:p w:rsidR="00081CED" w:rsidRDefault="00D02F50">
      <w:pPr>
        <w:pStyle w:val="2"/>
        <w:rPr>
          <w:rFonts w:ascii="Times New Roman"/>
          <w:szCs w:val="24"/>
        </w:rPr>
      </w:pPr>
      <w:bookmarkStart w:id="38" w:name="_Toc123647431"/>
      <w:r>
        <w:rPr>
          <w:rFonts w:hAnsi="Times New Roman"/>
        </w:rPr>
        <w:t>6.</w:t>
      </w:r>
      <w:r>
        <w:rPr>
          <w:rFonts w:hAnsi="Times New Roman" w:hint="eastAsia"/>
        </w:rPr>
        <w:t>2</w:t>
      </w:r>
      <w:r>
        <w:rPr>
          <w:rFonts w:ascii="Times New Roman" w:hint="eastAsia"/>
          <w:szCs w:val="24"/>
        </w:rPr>
        <w:t>材料：</w:t>
      </w:r>
      <w:bookmarkEnd w:id="38"/>
    </w:p>
    <w:p w:rsidR="00081CED" w:rsidRDefault="00D02F50">
      <w:pPr>
        <w:ind w:firstLine="480"/>
      </w:pPr>
      <w:r>
        <w:rPr>
          <w:rFonts w:ascii="Times New Roman" w:hint="eastAsia"/>
          <w:szCs w:val="24"/>
        </w:rPr>
        <w:t>（</w:t>
      </w:r>
      <w:r>
        <w:rPr>
          <w:rFonts w:ascii="Times New Roman" w:hint="eastAsia"/>
          <w:i/>
          <w:szCs w:val="24"/>
        </w:rPr>
        <w:t>以每一个选手必须配备</w:t>
      </w:r>
      <w:r>
        <w:rPr>
          <w:rFonts w:ascii="Times New Roman" w:hint="eastAsia"/>
          <w:szCs w:val="24"/>
        </w:rPr>
        <w:t>）</w:t>
      </w:r>
    </w:p>
    <w:tbl>
      <w:tblPr>
        <w:tblW w:w="8522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2243"/>
        <w:gridCol w:w="1964"/>
        <w:gridCol w:w="1540"/>
        <w:gridCol w:w="1544"/>
      </w:tblGrid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序号</w:t>
            </w:r>
          </w:p>
        </w:tc>
        <w:tc>
          <w:tcPr>
            <w:tcW w:w="2243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设备名称</w:t>
            </w:r>
          </w:p>
        </w:tc>
        <w:tc>
          <w:tcPr>
            <w:tcW w:w="19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型号</w:t>
            </w:r>
          </w:p>
        </w:tc>
        <w:tc>
          <w:tcPr>
            <w:tcW w:w="1540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单位</w:t>
            </w:r>
          </w:p>
        </w:tc>
        <w:tc>
          <w:tcPr>
            <w:tcW w:w="154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数量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宝石分级灯</w:t>
            </w:r>
          </w:p>
        </w:tc>
        <w:tc>
          <w:tcPr>
            <w:tcW w:w="19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D60</w:t>
            </w:r>
          </w:p>
        </w:tc>
        <w:tc>
          <w:tcPr>
            <w:tcW w:w="1540" w:type="dxa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台</w:t>
            </w:r>
          </w:p>
        </w:tc>
        <w:tc>
          <w:tcPr>
            <w:tcW w:w="154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1/</w:t>
            </w:r>
            <w:r>
              <w:rPr>
                <w:rFonts w:ascii="宋体" w:hAnsi="宋体" w:hint="eastAsia"/>
                <w:szCs w:val="24"/>
              </w:rPr>
              <w:t>选手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多功能宝石鉴定箱</w:t>
            </w:r>
          </w:p>
        </w:tc>
        <w:tc>
          <w:tcPr>
            <w:tcW w:w="19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GI-BA12</w:t>
            </w:r>
          </w:p>
        </w:tc>
        <w:tc>
          <w:tcPr>
            <w:tcW w:w="1540" w:type="dxa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套</w:t>
            </w:r>
          </w:p>
        </w:tc>
        <w:tc>
          <w:tcPr>
            <w:tcW w:w="154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1/</w:t>
            </w:r>
            <w:r>
              <w:rPr>
                <w:rFonts w:ascii="宋体" w:hAnsi="宋体" w:hint="eastAsia"/>
                <w:szCs w:val="24"/>
              </w:rPr>
              <w:t>选手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水性笔</w:t>
            </w:r>
          </w:p>
        </w:tc>
        <w:tc>
          <w:tcPr>
            <w:tcW w:w="19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/</w:t>
            </w:r>
          </w:p>
        </w:tc>
        <w:tc>
          <w:tcPr>
            <w:tcW w:w="1540" w:type="dxa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支</w:t>
            </w:r>
          </w:p>
        </w:tc>
        <w:tc>
          <w:tcPr>
            <w:tcW w:w="154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1/</w:t>
            </w:r>
            <w:r>
              <w:rPr>
                <w:rFonts w:ascii="宋体" w:hAnsi="宋体" w:hint="eastAsia"/>
                <w:szCs w:val="24"/>
              </w:rPr>
              <w:t>选手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4</w:t>
            </w:r>
          </w:p>
        </w:tc>
        <w:tc>
          <w:tcPr>
            <w:tcW w:w="2243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A4</w:t>
            </w:r>
            <w:r>
              <w:rPr>
                <w:rFonts w:ascii="宋体" w:hAnsi="宋体" w:hint="eastAsia"/>
                <w:szCs w:val="24"/>
              </w:rPr>
              <w:t>打印纸</w:t>
            </w:r>
          </w:p>
        </w:tc>
        <w:tc>
          <w:tcPr>
            <w:tcW w:w="19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/</w:t>
            </w:r>
          </w:p>
        </w:tc>
        <w:tc>
          <w:tcPr>
            <w:tcW w:w="1540" w:type="dxa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张</w:t>
            </w:r>
          </w:p>
        </w:tc>
        <w:tc>
          <w:tcPr>
            <w:tcW w:w="154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1/</w:t>
            </w:r>
            <w:r>
              <w:rPr>
                <w:rFonts w:ascii="宋体" w:hAnsi="宋体" w:hint="eastAsia"/>
                <w:szCs w:val="24"/>
              </w:rPr>
              <w:t>选手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5</w:t>
            </w:r>
          </w:p>
        </w:tc>
        <w:tc>
          <w:tcPr>
            <w:tcW w:w="2243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酒精棉</w:t>
            </w:r>
          </w:p>
        </w:tc>
        <w:tc>
          <w:tcPr>
            <w:tcW w:w="19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/</w:t>
            </w:r>
          </w:p>
        </w:tc>
        <w:tc>
          <w:tcPr>
            <w:tcW w:w="1540" w:type="dxa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瓶</w:t>
            </w:r>
          </w:p>
        </w:tc>
        <w:tc>
          <w:tcPr>
            <w:tcW w:w="154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1/</w:t>
            </w:r>
            <w:r>
              <w:rPr>
                <w:rFonts w:ascii="宋体" w:hAnsi="宋体" w:hint="eastAsia"/>
                <w:szCs w:val="24"/>
              </w:rPr>
              <w:t>选手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6</w:t>
            </w:r>
          </w:p>
        </w:tc>
        <w:tc>
          <w:tcPr>
            <w:tcW w:w="2243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proofErr w:type="gramStart"/>
            <w:r>
              <w:rPr>
                <w:rFonts w:ascii="宋体" w:hAnsi="宋体" w:hint="eastAsia"/>
                <w:szCs w:val="24"/>
              </w:rPr>
              <w:t>擦钻布</w:t>
            </w:r>
            <w:proofErr w:type="gramEnd"/>
          </w:p>
        </w:tc>
        <w:tc>
          <w:tcPr>
            <w:tcW w:w="19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/</w:t>
            </w:r>
          </w:p>
        </w:tc>
        <w:tc>
          <w:tcPr>
            <w:tcW w:w="1540" w:type="dxa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块</w:t>
            </w:r>
          </w:p>
        </w:tc>
        <w:tc>
          <w:tcPr>
            <w:tcW w:w="154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1/</w:t>
            </w:r>
            <w:r>
              <w:rPr>
                <w:rFonts w:ascii="宋体" w:hAnsi="宋体" w:hint="eastAsia"/>
                <w:szCs w:val="24"/>
              </w:rPr>
              <w:t>选手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7</w:t>
            </w:r>
          </w:p>
        </w:tc>
        <w:tc>
          <w:tcPr>
            <w:tcW w:w="2243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计算器</w:t>
            </w:r>
          </w:p>
        </w:tc>
        <w:tc>
          <w:tcPr>
            <w:tcW w:w="196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/</w:t>
            </w:r>
          </w:p>
        </w:tc>
        <w:tc>
          <w:tcPr>
            <w:tcW w:w="1540" w:type="dxa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台</w:t>
            </w:r>
          </w:p>
        </w:tc>
        <w:tc>
          <w:tcPr>
            <w:tcW w:w="1544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1/</w:t>
            </w:r>
            <w:r>
              <w:rPr>
                <w:rFonts w:ascii="宋体" w:hAnsi="宋体" w:hint="eastAsia"/>
                <w:szCs w:val="24"/>
              </w:rPr>
              <w:t>选手</w:t>
            </w:r>
          </w:p>
        </w:tc>
      </w:tr>
    </w:tbl>
    <w:p w:rsidR="00081CED" w:rsidRDefault="00081CED">
      <w:pPr>
        <w:ind w:firstLineChars="0" w:firstLine="0"/>
        <w:rPr>
          <w:rFonts w:ascii="Times New Roman"/>
          <w:szCs w:val="24"/>
        </w:rPr>
      </w:pPr>
    </w:p>
    <w:p w:rsidR="00081CED" w:rsidRDefault="00D02F50">
      <w:pPr>
        <w:pStyle w:val="2"/>
        <w:rPr>
          <w:rFonts w:ascii="Times New Roman"/>
          <w:szCs w:val="24"/>
        </w:rPr>
      </w:pPr>
      <w:bookmarkStart w:id="39" w:name="_Toc123647432"/>
      <w:r>
        <w:rPr>
          <w:rFonts w:hAnsi="Times New Roman"/>
        </w:rPr>
        <w:t>6</w:t>
      </w:r>
      <w:r>
        <w:rPr>
          <w:rFonts w:hAnsi="Times New Roman" w:hint="eastAsia"/>
        </w:rPr>
        <w:t>.3</w:t>
      </w:r>
      <w:r>
        <w:rPr>
          <w:rFonts w:ascii="Times New Roman" w:hint="eastAsia"/>
          <w:szCs w:val="24"/>
        </w:rPr>
        <w:t>决赛场地</w:t>
      </w:r>
      <w:proofErr w:type="gramStart"/>
      <w:r>
        <w:rPr>
          <w:rFonts w:ascii="Times New Roman" w:hint="eastAsia"/>
          <w:szCs w:val="24"/>
        </w:rPr>
        <w:t>禁止自带使用</w:t>
      </w:r>
      <w:proofErr w:type="gramEnd"/>
      <w:r>
        <w:rPr>
          <w:rFonts w:ascii="Times New Roman" w:hint="eastAsia"/>
          <w:szCs w:val="24"/>
        </w:rPr>
        <w:t>的设备和材料：</w:t>
      </w:r>
      <w:bookmarkEnd w:id="39"/>
    </w:p>
    <w:tbl>
      <w:tblPr>
        <w:tblW w:w="8522" w:type="dxa"/>
        <w:tblBorders>
          <w:top w:val="single" w:sz="12" w:space="0" w:color="000000"/>
          <w:bottom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7291"/>
      </w:tblGrid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序号</w:t>
            </w:r>
          </w:p>
        </w:tc>
        <w:tc>
          <w:tcPr>
            <w:tcW w:w="729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设备和材料名称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1</w:t>
            </w:r>
          </w:p>
        </w:tc>
        <w:tc>
          <w:tcPr>
            <w:tcW w:w="729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放大镜、镊子、手电筒等工具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2</w:t>
            </w:r>
          </w:p>
        </w:tc>
        <w:tc>
          <w:tcPr>
            <w:tcW w:w="729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纸、笔、计算器等文具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3</w:t>
            </w:r>
          </w:p>
        </w:tc>
        <w:tc>
          <w:tcPr>
            <w:tcW w:w="729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含宝石学相关知识内容的书籍或其他媒介</w:t>
            </w:r>
          </w:p>
        </w:tc>
      </w:tr>
      <w:tr w:rsidR="00081CED">
        <w:trPr>
          <w:trHeight w:val="397"/>
        </w:trPr>
        <w:tc>
          <w:tcPr>
            <w:tcW w:w="123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4</w:t>
            </w:r>
          </w:p>
        </w:tc>
        <w:tc>
          <w:tcPr>
            <w:tcW w:w="7291" w:type="dxa"/>
            <w:vAlign w:val="center"/>
          </w:tcPr>
          <w:p w:rsidR="00081CED" w:rsidRDefault="00D02F50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其他影响竞赛公平性的设备或材料</w:t>
            </w:r>
          </w:p>
        </w:tc>
      </w:tr>
    </w:tbl>
    <w:p w:rsidR="00081CED" w:rsidRDefault="00081CED">
      <w:pPr>
        <w:ind w:firstLine="480"/>
        <w:rPr>
          <w:rFonts w:ascii="Times New Roman"/>
          <w:szCs w:val="24"/>
        </w:rPr>
      </w:pPr>
      <w:bookmarkStart w:id="40" w:name="_Toc481314011"/>
      <w:bookmarkEnd w:id="36"/>
    </w:p>
    <w:p w:rsidR="00081CED" w:rsidRDefault="00D02F50">
      <w:pPr>
        <w:pStyle w:val="1"/>
        <w:spacing w:before="156" w:after="156" w:line="336" w:lineRule="auto"/>
      </w:pPr>
      <w:bookmarkStart w:id="41" w:name="_Toc123647433"/>
      <w:r>
        <w:rPr>
          <w:rFonts w:hint="eastAsia"/>
        </w:rPr>
        <w:t>7</w:t>
      </w:r>
      <w:r>
        <w:t>.</w:t>
      </w:r>
      <w:r>
        <w:rPr>
          <w:rFonts w:hint="eastAsia"/>
        </w:rPr>
        <w:t>健康和安全</w:t>
      </w:r>
      <w:bookmarkEnd w:id="40"/>
      <w:bookmarkEnd w:id="41"/>
    </w:p>
    <w:p w:rsidR="00081CED" w:rsidRDefault="00D02F50">
      <w:pPr>
        <w:spacing w:line="336" w:lineRule="auto"/>
        <w:ind w:firstLine="480"/>
        <w:rPr>
          <w:rFonts w:ascii="Times New Roman"/>
          <w:szCs w:val="24"/>
        </w:rPr>
      </w:pPr>
      <w:bookmarkStart w:id="42" w:name="_Toc481314012"/>
      <w:r>
        <w:rPr>
          <w:rFonts w:ascii="Times New Roman" w:hint="eastAsia"/>
          <w:szCs w:val="24"/>
        </w:rPr>
        <w:t>本项目按照国家相关法规提出安全、健康要求，并于赛前集中培训期间，由裁判组织全体裁判及选手学习掌握。竞赛过程要求选手在比赛时身体健康，能顺利完成全部竞赛操作。选手应遵守赛场安全操作规程，服从当值裁判指挥，保证操作过程中人身和设备的安全。</w:t>
      </w:r>
    </w:p>
    <w:p w:rsidR="00081CED" w:rsidRDefault="00D02F50">
      <w:pPr>
        <w:spacing w:line="336" w:lineRule="auto"/>
        <w:ind w:firstLine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赛场应做好竞赛安全、健康和公共卫生及突发事件预防与应急处理等工作。应在竞赛现场配备专业医务人员和设备，做好医疗应急准备。应确保所提供食品和饮料的安全，选手和其他人员不得私自携带食品和饮料进入工位。</w:t>
      </w:r>
    </w:p>
    <w:p w:rsidR="00081CED" w:rsidRDefault="00D02F50">
      <w:pPr>
        <w:spacing w:line="336" w:lineRule="auto"/>
        <w:ind w:firstLine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赛场应按照规定预留赛场安全疏散通道，并于竞赛前明确告诉选手和裁判安全通道和安全⻔的位置。应于显著位置配备灭火设备，并事先制定应急处理预案，安排专人负责赛场紧急疏导等工作。竞赛区域应杜绝明火出现。</w:t>
      </w:r>
    </w:p>
    <w:p w:rsidR="00081CED" w:rsidRDefault="00D02F50">
      <w:pPr>
        <w:spacing w:line="336" w:lineRule="auto"/>
        <w:ind w:firstLine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赛场需在竞赛区域（包括</w:t>
      </w:r>
      <w:proofErr w:type="gramStart"/>
      <w:r>
        <w:rPr>
          <w:rFonts w:ascii="Times New Roman" w:hint="eastAsia"/>
          <w:szCs w:val="24"/>
        </w:rPr>
        <w:t>操作区</w:t>
      </w:r>
      <w:proofErr w:type="gramEnd"/>
      <w:r>
        <w:rPr>
          <w:rFonts w:ascii="Times New Roman" w:hint="eastAsia"/>
          <w:szCs w:val="24"/>
        </w:rPr>
        <w:t>和非操作区）地⾯铺设地毯，以确保彩色宝石样品安全。</w:t>
      </w:r>
    </w:p>
    <w:p w:rsidR="00081CED" w:rsidRDefault="00D02F50">
      <w:pPr>
        <w:spacing w:line="336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Cs w:val="24"/>
        </w:rPr>
        <w:t>选手在使用折射仪时，应遵守折射油的规范</w:t>
      </w:r>
      <w:r>
        <w:rPr>
          <w:rFonts w:ascii="Times New Roman" w:hint="eastAsia"/>
          <w:szCs w:val="24"/>
        </w:rPr>
        <w:t>使用方法，折射</w:t>
      </w:r>
      <w:proofErr w:type="gramStart"/>
      <w:r>
        <w:rPr>
          <w:rFonts w:ascii="Times New Roman" w:hint="eastAsia"/>
          <w:szCs w:val="24"/>
        </w:rPr>
        <w:t>仪使用</w:t>
      </w:r>
      <w:proofErr w:type="gramEnd"/>
      <w:r>
        <w:rPr>
          <w:rFonts w:ascii="Times New Roman" w:hint="eastAsia"/>
          <w:szCs w:val="24"/>
        </w:rPr>
        <w:t>完毕后，及时对设备和样品上残余的折射油进行清洁，避免污染。每个比赛模块结束后，应及时关闭设备电源。</w:t>
      </w:r>
    </w:p>
    <w:p w:rsidR="00081CED" w:rsidRDefault="00D02F50">
      <w:pPr>
        <w:pStyle w:val="1"/>
        <w:spacing w:before="156" w:after="156" w:line="336" w:lineRule="auto"/>
      </w:pPr>
      <w:bookmarkStart w:id="43" w:name="_Toc123647434"/>
      <w:r>
        <w:rPr>
          <w:rFonts w:hint="eastAsia"/>
        </w:rPr>
        <w:t>8</w:t>
      </w:r>
      <w:r>
        <w:t>.</w:t>
      </w:r>
      <w:r>
        <w:rPr>
          <w:rFonts w:hint="eastAsia"/>
        </w:rPr>
        <w:t>开放赛场</w:t>
      </w:r>
      <w:bookmarkEnd w:id="42"/>
      <w:bookmarkEnd w:id="43"/>
    </w:p>
    <w:p w:rsidR="00081CED" w:rsidRDefault="00D02F50">
      <w:pPr>
        <w:spacing w:line="336" w:lineRule="auto"/>
        <w:ind w:firstLine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本项⽬赛场为开放赛场。竞赛区域分为</w:t>
      </w:r>
      <w:proofErr w:type="gramStart"/>
      <w:r>
        <w:rPr>
          <w:rFonts w:ascii="Times New Roman" w:hint="eastAsia"/>
          <w:szCs w:val="24"/>
        </w:rPr>
        <w:t>操作区</w:t>
      </w:r>
      <w:proofErr w:type="gramEnd"/>
      <w:r>
        <w:rPr>
          <w:rFonts w:ascii="Times New Roman" w:hint="eastAsia"/>
          <w:szCs w:val="24"/>
        </w:rPr>
        <w:t>与非操作区，在比赛进行过程中，</w:t>
      </w:r>
      <w:proofErr w:type="gramStart"/>
      <w:r>
        <w:rPr>
          <w:rFonts w:ascii="Times New Roman" w:hint="eastAsia"/>
          <w:szCs w:val="24"/>
        </w:rPr>
        <w:t>除选手</w:t>
      </w:r>
      <w:proofErr w:type="gramEnd"/>
      <w:r>
        <w:rPr>
          <w:rFonts w:ascii="Times New Roman" w:hint="eastAsia"/>
          <w:szCs w:val="24"/>
        </w:rPr>
        <w:t>和当值裁判以外，其他人员未经裁判⻓许可不得进入操作区。</w:t>
      </w:r>
    </w:p>
    <w:p w:rsidR="00081CED" w:rsidRDefault="00D02F50">
      <w:pPr>
        <w:spacing w:line="336" w:lineRule="auto"/>
        <w:ind w:firstLine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在赛场开放时间段内，观摩人员可在竞赛区域外参观，或经裁判⻓许可后进</w:t>
      </w:r>
      <w:r>
        <w:rPr>
          <w:rFonts w:ascii="Times New Roman" w:hint="eastAsia"/>
          <w:szCs w:val="24"/>
        </w:rPr>
        <w:lastRenderedPageBreak/>
        <w:t>入非</w:t>
      </w:r>
      <w:proofErr w:type="gramStart"/>
      <w:r>
        <w:rPr>
          <w:rFonts w:ascii="Times New Roman" w:hint="eastAsia"/>
          <w:szCs w:val="24"/>
        </w:rPr>
        <w:t>操作区</w:t>
      </w:r>
      <w:proofErr w:type="gramEnd"/>
      <w:r>
        <w:rPr>
          <w:rFonts w:ascii="Times New Roman" w:hint="eastAsia"/>
          <w:szCs w:val="24"/>
        </w:rPr>
        <w:t>参观。观摩过程中可以摄影、摄像，但不得使用闪光灯。观摩人员需保持安静，服从赛场人</w:t>
      </w:r>
      <w:proofErr w:type="gramStart"/>
      <w:r>
        <w:rPr>
          <w:rFonts w:ascii="Times New Roman" w:hint="eastAsia"/>
          <w:szCs w:val="24"/>
        </w:rPr>
        <w:t>作人</w:t>
      </w:r>
      <w:proofErr w:type="gramEnd"/>
      <w:r>
        <w:rPr>
          <w:rFonts w:ascii="Times New Roman" w:hint="eastAsia"/>
          <w:szCs w:val="24"/>
        </w:rPr>
        <w:t>员的管理，不得</w:t>
      </w:r>
      <w:proofErr w:type="gramStart"/>
      <w:r>
        <w:rPr>
          <w:rFonts w:ascii="Times New Roman" w:hint="eastAsia"/>
          <w:szCs w:val="24"/>
        </w:rPr>
        <w:t>作出</w:t>
      </w:r>
      <w:proofErr w:type="gramEnd"/>
      <w:r>
        <w:rPr>
          <w:rFonts w:ascii="Times New Roman" w:hint="eastAsia"/>
          <w:szCs w:val="24"/>
        </w:rPr>
        <w:t>妨碍、</w:t>
      </w:r>
      <w:proofErr w:type="gramStart"/>
      <w:r>
        <w:rPr>
          <w:rFonts w:ascii="Times New Roman" w:hint="eastAsia"/>
          <w:szCs w:val="24"/>
        </w:rPr>
        <w:t>人扰选手</w:t>
      </w:r>
      <w:proofErr w:type="gramEnd"/>
      <w:r>
        <w:rPr>
          <w:rFonts w:ascii="Times New Roman" w:hint="eastAsia"/>
          <w:szCs w:val="24"/>
        </w:rPr>
        <w:t>正常比赛的行为。</w:t>
      </w:r>
    </w:p>
    <w:p w:rsidR="00081CED" w:rsidRDefault="00D02F50">
      <w:pPr>
        <w:spacing w:line="336" w:lineRule="auto"/>
        <w:ind w:firstLine="480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>观摩人员不得与选手交谈，或以其他方式</w:t>
      </w:r>
      <w:r>
        <w:rPr>
          <w:rFonts w:ascii="Times New Roman" w:hint="eastAsia"/>
          <w:szCs w:val="24"/>
        </w:rPr>
        <w:t>传递信息、帮助选手完成比赛。如场外人员发生以上违规行为，可导致相关选手的成绩被部分扣减或取消。</w:t>
      </w:r>
    </w:p>
    <w:p w:rsidR="00081CED" w:rsidRDefault="00D02F50">
      <w:pPr>
        <w:pStyle w:val="1"/>
        <w:spacing w:before="156" w:after="156" w:line="336" w:lineRule="auto"/>
        <w:rPr>
          <w:szCs w:val="24"/>
        </w:rPr>
      </w:pPr>
      <w:bookmarkStart w:id="44" w:name="_Toc123647435"/>
      <w:r>
        <w:rPr>
          <w:szCs w:val="24"/>
        </w:rPr>
        <w:t>9</w:t>
      </w:r>
      <w:r>
        <w:rPr>
          <w:rFonts w:hint="eastAsia"/>
          <w:szCs w:val="24"/>
        </w:rPr>
        <w:t>.</w:t>
      </w:r>
      <w:r>
        <w:rPr>
          <w:rFonts w:hint="eastAsia"/>
          <w:szCs w:val="24"/>
        </w:rPr>
        <w:t>绿色环保</w:t>
      </w:r>
      <w:bookmarkEnd w:id="44"/>
    </w:p>
    <w:p w:rsidR="00081CED" w:rsidRDefault="00D02F50">
      <w:pPr>
        <w:spacing w:line="336" w:lineRule="auto"/>
        <w:ind w:firstLine="480"/>
        <w:rPr>
          <w:b/>
          <w:sz w:val="32"/>
          <w:szCs w:val="24"/>
          <w:u w:val="single"/>
        </w:rPr>
      </w:pPr>
      <w:r>
        <w:rPr>
          <w:rFonts w:hint="eastAsia"/>
          <w:szCs w:val="24"/>
        </w:rPr>
        <w:t>本竞赛项目的开展，除折射油、酒精棉、纸张和文具以外，无其他耗材需求。竞赛过程中不产生废弃物。在满足选手正常鉴定流程需求的基础上，尽可能减少仪器设备的无效配备，以贯彻环保、节约的理念。</w:t>
      </w:r>
    </w:p>
    <w:sectPr w:rsidR="00081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78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F50" w:rsidRDefault="00D02F50">
      <w:pPr>
        <w:spacing w:line="240" w:lineRule="auto"/>
        <w:ind w:firstLine="480"/>
      </w:pPr>
      <w:r>
        <w:separator/>
      </w:r>
    </w:p>
  </w:endnote>
  <w:endnote w:type="continuationSeparator" w:id="0">
    <w:p w:rsidR="00D02F50" w:rsidRDefault="00D02F5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ED" w:rsidRDefault="00081CE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ED" w:rsidRDefault="00D02F50">
    <w:pPr>
      <w:pStyle w:val="a7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proofErr w:type="gramStart"/>
    <w:r>
      <w:rPr>
        <w:rFonts w:hint="eastAsia"/>
      </w:rPr>
      <w:t>页共</w:t>
    </w:r>
    <w:proofErr w:type="gramEnd"/>
    <w:r>
      <w:fldChar w:fldCharType="begin"/>
    </w:r>
    <w:r>
      <w:instrText xml:space="preserve"> SECTIONPAGES   \* MERGEFORMAT </w:instrText>
    </w:r>
    <w:r>
      <w:fldChar w:fldCharType="separate"/>
    </w:r>
    <w:r w:rsidR="004A3EBF">
      <w:rPr>
        <w:noProof/>
      </w:rPr>
      <w:t>12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ED" w:rsidRDefault="00081C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F50" w:rsidRDefault="00D02F50">
      <w:pPr>
        <w:ind w:firstLine="480"/>
      </w:pPr>
      <w:r>
        <w:separator/>
      </w:r>
    </w:p>
  </w:footnote>
  <w:footnote w:type="continuationSeparator" w:id="0">
    <w:p w:rsidR="00D02F50" w:rsidRDefault="00D02F5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ED" w:rsidRDefault="00081CE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ED" w:rsidRDefault="00081CED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ED" w:rsidRDefault="00081C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EDD"/>
    <w:multiLevelType w:val="multilevel"/>
    <w:tmpl w:val="05CD3EDD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E813CB"/>
    <w:multiLevelType w:val="multilevel"/>
    <w:tmpl w:val="0AE813CB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932D91"/>
    <w:multiLevelType w:val="multilevel"/>
    <w:tmpl w:val="21932D91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1A57C7A"/>
    <w:multiLevelType w:val="multilevel"/>
    <w:tmpl w:val="21A57C7A"/>
    <w:lvl w:ilvl="0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8E3911"/>
    <w:multiLevelType w:val="multilevel"/>
    <w:tmpl w:val="408E3911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6B4107"/>
    <w:multiLevelType w:val="multilevel"/>
    <w:tmpl w:val="4D6B4107"/>
    <w:lvl w:ilvl="0">
      <w:start w:val="1"/>
      <w:numFmt w:val="bullet"/>
      <w:lvlText w:val=""/>
      <w:lvlJc w:val="left"/>
      <w:pPr>
        <w:ind w:left="89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6" w15:restartNumberingAfterBreak="0">
    <w:nsid w:val="5C0A37C9"/>
    <w:multiLevelType w:val="multilevel"/>
    <w:tmpl w:val="5C0A37C9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ABE4C7F"/>
    <w:multiLevelType w:val="multilevel"/>
    <w:tmpl w:val="6ABE4C7F"/>
    <w:lvl w:ilvl="0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liZjk5OWU2ZmNjMDRhYmI5NTZhZDg5ZGQxNWY3MzQifQ=="/>
  </w:docVars>
  <w:rsids>
    <w:rsidRoot w:val="00172A27"/>
    <w:rsid w:val="00006915"/>
    <w:rsid w:val="0001261B"/>
    <w:rsid w:val="000137CA"/>
    <w:rsid w:val="000255ED"/>
    <w:rsid w:val="000369B0"/>
    <w:rsid w:val="00036C2E"/>
    <w:rsid w:val="00036C61"/>
    <w:rsid w:val="00046C4B"/>
    <w:rsid w:val="00046E02"/>
    <w:rsid w:val="00050412"/>
    <w:rsid w:val="000633B1"/>
    <w:rsid w:val="00065D19"/>
    <w:rsid w:val="00075B2B"/>
    <w:rsid w:val="00081CED"/>
    <w:rsid w:val="00094B0F"/>
    <w:rsid w:val="00097C5A"/>
    <w:rsid w:val="000A33A3"/>
    <w:rsid w:val="000A5D47"/>
    <w:rsid w:val="000C4303"/>
    <w:rsid w:val="000C691B"/>
    <w:rsid w:val="000F2D60"/>
    <w:rsid w:val="00100220"/>
    <w:rsid w:val="00110101"/>
    <w:rsid w:val="00112681"/>
    <w:rsid w:val="00120F5B"/>
    <w:rsid w:val="001240F5"/>
    <w:rsid w:val="00126DE7"/>
    <w:rsid w:val="0013151E"/>
    <w:rsid w:val="00135746"/>
    <w:rsid w:val="001572A3"/>
    <w:rsid w:val="00165344"/>
    <w:rsid w:val="00172A27"/>
    <w:rsid w:val="001751AF"/>
    <w:rsid w:val="00183E6F"/>
    <w:rsid w:val="00185FB4"/>
    <w:rsid w:val="00186C7D"/>
    <w:rsid w:val="00195E8D"/>
    <w:rsid w:val="001A2691"/>
    <w:rsid w:val="001B53C1"/>
    <w:rsid w:val="001B554D"/>
    <w:rsid w:val="001B7AEB"/>
    <w:rsid w:val="001C795C"/>
    <w:rsid w:val="001D0C37"/>
    <w:rsid w:val="001D1F79"/>
    <w:rsid w:val="001D6BC5"/>
    <w:rsid w:val="001E1456"/>
    <w:rsid w:val="001E7B2D"/>
    <w:rsid w:val="001F5915"/>
    <w:rsid w:val="001F5C53"/>
    <w:rsid w:val="00201E23"/>
    <w:rsid w:val="0022248B"/>
    <w:rsid w:val="00230EB9"/>
    <w:rsid w:val="00246575"/>
    <w:rsid w:val="00246963"/>
    <w:rsid w:val="00247D96"/>
    <w:rsid w:val="002754DD"/>
    <w:rsid w:val="00275C3C"/>
    <w:rsid w:val="002809E7"/>
    <w:rsid w:val="00280DBD"/>
    <w:rsid w:val="00290CFC"/>
    <w:rsid w:val="002923F6"/>
    <w:rsid w:val="00295532"/>
    <w:rsid w:val="002A7000"/>
    <w:rsid w:val="002B02C0"/>
    <w:rsid w:val="002B5842"/>
    <w:rsid w:val="002C37E5"/>
    <w:rsid w:val="002C4843"/>
    <w:rsid w:val="002C648F"/>
    <w:rsid w:val="002D253E"/>
    <w:rsid w:val="002D4690"/>
    <w:rsid w:val="002E35E9"/>
    <w:rsid w:val="002F4827"/>
    <w:rsid w:val="00320157"/>
    <w:rsid w:val="003275F1"/>
    <w:rsid w:val="00333FD4"/>
    <w:rsid w:val="00334663"/>
    <w:rsid w:val="00335DE1"/>
    <w:rsid w:val="00336727"/>
    <w:rsid w:val="00342860"/>
    <w:rsid w:val="00345468"/>
    <w:rsid w:val="00346DBD"/>
    <w:rsid w:val="00354E5F"/>
    <w:rsid w:val="00356F72"/>
    <w:rsid w:val="003601A1"/>
    <w:rsid w:val="003640E1"/>
    <w:rsid w:val="003646BA"/>
    <w:rsid w:val="0036471C"/>
    <w:rsid w:val="003735D9"/>
    <w:rsid w:val="003739E7"/>
    <w:rsid w:val="00380D80"/>
    <w:rsid w:val="003816C9"/>
    <w:rsid w:val="00390C2E"/>
    <w:rsid w:val="003944F3"/>
    <w:rsid w:val="00396D35"/>
    <w:rsid w:val="00397156"/>
    <w:rsid w:val="003B792D"/>
    <w:rsid w:val="003C0CD3"/>
    <w:rsid w:val="003C0D1E"/>
    <w:rsid w:val="003C16E6"/>
    <w:rsid w:val="003C3B69"/>
    <w:rsid w:val="003C5154"/>
    <w:rsid w:val="003D0D0D"/>
    <w:rsid w:val="003E2CA8"/>
    <w:rsid w:val="003E6ADE"/>
    <w:rsid w:val="003F3345"/>
    <w:rsid w:val="003F42D4"/>
    <w:rsid w:val="003F4E9E"/>
    <w:rsid w:val="003F5E6B"/>
    <w:rsid w:val="003F769F"/>
    <w:rsid w:val="004078A9"/>
    <w:rsid w:val="00413F38"/>
    <w:rsid w:val="00432C1C"/>
    <w:rsid w:val="004420C5"/>
    <w:rsid w:val="00450F28"/>
    <w:rsid w:val="00452B14"/>
    <w:rsid w:val="00454B87"/>
    <w:rsid w:val="004551E5"/>
    <w:rsid w:val="00455A7A"/>
    <w:rsid w:val="004563EF"/>
    <w:rsid w:val="004620A8"/>
    <w:rsid w:val="004631D4"/>
    <w:rsid w:val="00466516"/>
    <w:rsid w:val="00466935"/>
    <w:rsid w:val="00467891"/>
    <w:rsid w:val="00472D21"/>
    <w:rsid w:val="0047383D"/>
    <w:rsid w:val="00473A57"/>
    <w:rsid w:val="00474811"/>
    <w:rsid w:val="00490D3E"/>
    <w:rsid w:val="004A1C45"/>
    <w:rsid w:val="004A2437"/>
    <w:rsid w:val="004A3EBF"/>
    <w:rsid w:val="004B1488"/>
    <w:rsid w:val="004C0DB2"/>
    <w:rsid w:val="004C33B8"/>
    <w:rsid w:val="004D37C0"/>
    <w:rsid w:val="004D4B82"/>
    <w:rsid w:val="004D5B91"/>
    <w:rsid w:val="004D7879"/>
    <w:rsid w:val="004E1E3F"/>
    <w:rsid w:val="004E3919"/>
    <w:rsid w:val="004E71A7"/>
    <w:rsid w:val="004F053C"/>
    <w:rsid w:val="00502B0C"/>
    <w:rsid w:val="00514970"/>
    <w:rsid w:val="00521F4B"/>
    <w:rsid w:val="005433F2"/>
    <w:rsid w:val="00545ED7"/>
    <w:rsid w:val="005508E9"/>
    <w:rsid w:val="00581772"/>
    <w:rsid w:val="00584AED"/>
    <w:rsid w:val="00585970"/>
    <w:rsid w:val="005867E2"/>
    <w:rsid w:val="005949B9"/>
    <w:rsid w:val="005966D3"/>
    <w:rsid w:val="005969F3"/>
    <w:rsid w:val="005A50BD"/>
    <w:rsid w:val="005B25D5"/>
    <w:rsid w:val="005B75EB"/>
    <w:rsid w:val="005C72DE"/>
    <w:rsid w:val="005D6203"/>
    <w:rsid w:val="005E1C77"/>
    <w:rsid w:val="00603893"/>
    <w:rsid w:val="00603FD4"/>
    <w:rsid w:val="006078D9"/>
    <w:rsid w:val="00610506"/>
    <w:rsid w:val="006162D5"/>
    <w:rsid w:val="00620A7A"/>
    <w:rsid w:val="00623E17"/>
    <w:rsid w:val="00626761"/>
    <w:rsid w:val="006357AE"/>
    <w:rsid w:val="00640FE5"/>
    <w:rsid w:val="00650766"/>
    <w:rsid w:val="006555D9"/>
    <w:rsid w:val="0066181D"/>
    <w:rsid w:val="00661B88"/>
    <w:rsid w:val="0066569B"/>
    <w:rsid w:val="0067690F"/>
    <w:rsid w:val="00676AD6"/>
    <w:rsid w:val="00686831"/>
    <w:rsid w:val="0068744E"/>
    <w:rsid w:val="00687820"/>
    <w:rsid w:val="006A07BA"/>
    <w:rsid w:val="006A4A2D"/>
    <w:rsid w:val="006C3879"/>
    <w:rsid w:val="006C6019"/>
    <w:rsid w:val="006C653B"/>
    <w:rsid w:val="006D0CBC"/>
    <w:rsid w:val="006D0E0E"/>
    <w:rsid w:val="006D1DF4"/>
    <w:rsid w:val="006D25FF"/>
    <w:rsid w:val="006D3B54"/>
    <w:rsid w:val="006D5207"/>
    <w:rsid w:val="006F015F"/>
    <w:rsid w:val="006F6BCA"/>
    <w:rsid w:val="0070371C"/>
    <w:rsid w:val="0070686E"/>
    <w:rsid w:val="007074BF"/>
    <w:rsid w:val="007103B7"/>
    <w:rsid w:val="00716465"/>
    <w:rsid w:val="00716914"/>
    <w:rsid w:val="007203D2"/>
    <w:rsid w:val="00722D67"/>
    <w:rsid w:val="007267FB"/>
    <w:rsid w:val="00731CFC"/>
    <w:rsid w:val="00735F8E"/>
    <w:rsid w:val="0073657B"/>
    <w:rsid w:val="00742E6F"/>
    <w:rsid w:val="00745B7C"/>
    <w:rsid w:val="007465E6"/>
    <w:rsid w:val="0076045C"/>
    <w:rsid w:val="00763166"/>
    <w:rsid w:val="00763239"/>
    <w:rsid w:val="00766485"/>
    <w:rsid w:val="00767355"/>
    <w:rsid w:val="00771552"/>
    <w:rsid w:val="007777FC"/>
    <w:rsid w:val="007903E1"/>
    <w:rsid w:val="007915AE"/>
    <w:rsid w:val="00791614"/>
    <w:rsid w:val="007B14DF"/>
    <w:rsid w:val="007B35B3"/>
    <w:rsid w:val="007B404A"/>
    <w:rsid w:val="007C009C"/>
    <w:rsid w:val="007C2E24"/>
    <w:rsid w:val="007D1AEA"/>
    <w:rsid w:val="007D2CA8"/>
    <w:rsid w:val="007E306C"/>
    <w:rsid w:val="007E59A4"/>
    <w:rsid w:val="007E6301"/>
    <w:rsid w:val="007F2724"/>
    <w:rsid w:val="007F4916"/>
    <w:rsid w:val="00807AF0"/>
    <w:rsid w:val="0081145F"/>
    <w:rsid w:val="00817A77"/>
    <w:rsid w:val="00826590"/>
    <w:rsid w:val="00831995"/>
    <w:rsid w:val="008456CD"/>
    <w:rsid w:val="00851190"/>
    <w:rsid w:val="0086337D"/>
    <w:rsid w:val="008703E1"/>
    <w:rsid w:val="00873330"/>
    <w:rsid w:val="00877D31"/>
    <w:rsid w:val="008832C6"/>
    <w:rsid w:val="00894C10"/>
    <w:rsid w:val="00895FFC"/>
    <w:rsid w:val="008A3D93"/>
    <w:rsid w:val="008A4358"/>
    <w:rsid w:val="008B1FEE"/>
    <w:rsid w:val="008C038A"/>
    <w:rsid w:val="008C4D79"/>
    <w:rsid w:val="008C516F"/>
    <w:rsid w:val="008D11FC"/>
    <w:rsid w:val="008D1505"/>
    <w:rsid w:val="008D305B"/>
    <w:rsid w:val="008D492A"/>
    <w:rsid w:val="008E4C8A"/>
    <w:rsid w:val="008E76F1"/>
    <w:rsid w:val="008F11B0"/>
    <w:rsid w:val="00900109"/>
    <w:rsid w:val="00902094"/>
    <w:rsid w:val="00915FA5"/>
    <w:rsid w:val="0094210A"/>
    <w:rsid w:val="00956884"/>
    <w:rsid w:val="00971E20"/>
    <w:rsid w:val="00972EF0"/>
    <w:rsid w:val="00980F5F"/>
    <w:rsid w:val="009872FA"/>
    <w:rsid w:val="00991E34"/>
    <w:rsid w:val="00992CE0"/>
    <w:rsid w:val="009A4E1F"/>
    <w:rsid w:val="009B3A9B"/>
    <w:rsid w:val="009B724A"/>
    <w:rsid w:val="009D6D9C"/>
    <w:rsid w:val="009E4AED"/>
    <w:rsid w:val="009E6FD6"/>
    <w:rsid w:val="009F2973"/>
    <w:rsid w:val="00A206CE"/>
    <w:rsid w:val="00A61E6D"/>
    <w:rsid w:val="00A653CD"/>
    <w:rsid w:val="00A65D1F"/>
    <w:rsid w:val="00A72F5E"/>
    <w:rsid w:val="00A7649A"/>
    <w:rsid w:val="00A77569"/>
    <w:rsid w:val="00A77993"/>
    <w:rsid w:val="00A83451"/>
    <w:rsid w:val="00A84630"/>
    <w:rsid w:val="00A90281"/>
    <w:rsid w:val="00A908E7"/>
    <w:rsid w:val="00A93745"/>
    <w:rsid w:val="00A964E3"/>
    <w:rsid w:val="00AA6489"/>
    <w:rsid w:val="00AA683C"/>
    <w:rsid w:val="00AC0378"/>
    <w:rsid w:val="00AC2218"/>
    <w:rsid w:val="00AD0586"/>
    <w:rsid w:val="00AD6BB4"/>
    <w:rsid w:val="00AD7FDF"/>
    <w:rsid w:val="00AF6E16"/>
    <w:rsid w:val="00AF70C1"/>
    <w:rsid w:val="00B005A5"/>
    <w:rsid w:val="00B02E52"/>
    <w:rsid w:val="00B06499"/>
    <w:rsid w:val="00B20C70"/>
    <w:rsid w:val="00B266D5"/>
    <w:rsid w:val="00B2715A"/>
    <w:rsid w:val="00B45841"/>
    <w:rsid w:val="00B51291"/>
    <w:rsid w:val="00B57E1C"/>
    <w:rsid w:val="00B7381D"/>
    <w:rsid w:val="00B74690"/>
    <w:rsid w:val="00B74BCB"/>
    <w:rsid w:val="00B856C3"/>
    <w:rsid w:val="00B90E5D"/>
    <w:rsid w:val="00B9630B"/>
    <w:rsid w:val="00BC4F99"/>
    <w:rsid w:val="00BC5605"/>
    <w:rsid w:val="00BC6AA2"/>
    <w:rsid w:val="00BC7450"/>
    <w:rsid w:val="00BC7A13"/>
    <w:rsid w:val="00BD2918"/>
    <w:rsid w:val="00BE6118"/>
    <w:rsid w:val="00BF67D3"/>
    <w:rsid w:val="00BF701A"/>
    <w:rsid w:val="00C03937"/>
    <w:rsid w:val="00C06541"/>
    <w:rsid w:val="00C07718"/>
    <w:rsid w:val="00C54AF6"/>
    <w:rsid w:val="00C55050"/>
    <w:rsid w:val="00C609F2"/>
    <w:rsid w:val="00C70134"/>
    <w:rsid w:val="00C734A3"/>
    <w:rsid w:val="00C8180D"/>
    <w:rsid w:val="00C8209E"/>
    <w:rsid w:val="00C835D5"/>
    <w:rsid w:val="00C91DAF"/>
    <w:rsid w:val="00C95879"/>
    <w:rsid w:val="00CA08B9"/>
    <w:rsid w:val="00CA69DA"/>
    <w:rsid w:val="00CB0155"/>
    <w:rsid w:val="00CB2950"/>
    <w:rsid w:val="00CD12DC"/>
    <w:rsid w:val="00CD7001"/>
    <w:rsid w:val="00CE1D06"/>
    <w:rsid w:val="00CE1F85"/>
    <w:rsid w:val="00CF7FA0"/>
    <w:rsid w:val="00D02F50"/>
    <w:rsid w:val="00D050B2"/>
    <w:rsid w:val="00D07899"/>
    <w:rsid w:val="00D1197E"/>
    <w:rsid w:val="00D12F62"/>
    <w:rsid w:val="00D15FD8"/>
    <w:rsid w:val="00D3182F"/>
    <w:rsid w:val="00D36A2A"/>
    <w:rsid w:val="00D572A3"/>
    <w:rsid w:val="00D732EA"/>
    <w:rsid w:val="00D775FF"/>
    <w:rsid w:val="00D7790F"/>
    <w:rsid w:val="00D82853"/>
    <w:rsid w:val="00D83335"/>
    <w:rsid w:val="00D9189B"/>
    <w:rsid w:val="00D97082"/>
    <w:rsid w:val="00DA0F6A"/>
    <w:rsid w:val="00DA1EEB"/>
    <w:rsid w:val="00DB5E66"/>
    <w:rsid w:val="00DC7D5B"/>
    <w:rsid w:val="00DD51B9"/>
    <w:rsid w:val="00DD6E04"/>
    <w:rsid w:val="00DE00FA"/>
    <w:rsid w:val="00DE0D3B"/>
    <w:rsid w:val="00DE4574"/>
    <w:rsid w:val="00DF2482"/>
    <w:rsid w:val="00DF2E7C"/>
    <w:rsid w:val="00DF67FC"/>
    <w:rsid w:val="00E05D6C"/>
    <w:rsid w:val="00E25B67"/>
    <w:rsid w:val="00E310D4"/>
    <w:rsid w:val="00E4138E"/>
    <w:rsid w:val="00E5202C"/>
    <w:rsid w:val="00E52AE3"/>
    <w:rsid w:val="00E5326A"/>
    <w:rsid w:val="00E55B5A"/>
    <w:rsid w:val="00E910D6"/>
    <w:rsid w:val="00EA3556"/>
    <w:rsid w:val="00EA6526"/>
    <w:rsid w:val="00EC0A6D"/>
    <w:rsid w:val="00ED2FDB"/>
    <w:rsid w:val="00ED4459"/>
    <w:rsid w:val="00EF3BA4"/>
    <w:rsid w:val="00EF4FEF"/>
    <w:rsid w:val="00F05BB4"/>
    <w:rsid w:val="00F05C05"/>
    <w:rsid w:val="00F10B5D"/>
    <w:rsid w:val="00F128CA"/>
    <w:rsid w:val="00F12B8F"/>
    <w:rsid w:val="00F14CC8"/>
    <w:rsid w:val="00F16367"/>
    <w:rsid w:val="00F232B7"/>
    <w:rsid w:val="00F24709"/>
    <w:rsid w:val="00F25604"/>
    <w:rsid w:val="00F2641D"/>
    <w:rsid w:val="00F3433C"/>
    <w:rsid w:val="00F35C6A"/>
    <w:rsid w:val="00F36E7D"/>
    <w:rsid w:val="00F4088C"/>
    <w:rsid w:val="00F42EB0"/>
    <w:rsid w:val="00F47045"/>
    <w:rsid w:val="00F67DB3"/>
    <w:rsid w:val="00F727A1"/>
    <w:rsid w:val="00F76870"/>
    <w:rsid w:val="00F82CF0"/>
    <w:rsid w:val="00F832DE"/>
    <w:rsid w:val="00F90058"/>
    <w:rsid w:val="00F91E3F"/>
    <w:rsid w:val="00F93DF0"/>
    <w:rsid w:val="00FA52F6"/>
    <w:rsid w:val="00FA70DA"/>
    <w:rsid w:val="00FB100E"/>
    <w:rsid w:val="00FB744C"/>
    <w:rsid w:val="00FC7768"/>
    <w:rsid w:val="00FE392E"/>
    <w:rsid w:val="00FF4527"/>
    <w:rsid w:val="012A4E83"/>
    <w:rsid w:val="052B3821"/>
    <w:rsid w:val="06A029F1"/>
    <w:rsid w:val="111C754F"/>
    <w:rsid w:val="143878E9"/>
    <w:rsid w:val="175F7B31"/>
    <w:rsid w:val="185E4B5C"/>
    <w:rsid w:val="1BAC7154"/>
    <w:rsid w:val="1F536392"/>
    <w:rsid w:val="272F02A0"/>
    <w:rsid w:val="2BE856CE"/>
    <w:rsid w:val="2D890503"/>
    <w:rsid w:val="3C58710B"/>
    <w:rsid w:val="3D90216B"/>
    <w:rsid w:val="455C6F07"/>
    <w:rsid w:val="467F6540"/>
    <w:rsid w:val="52044EC9"/>
    <w:rsid w:val="560E4655"/>
    <w:rsid w:val="57C973AE"/>
    <w:rsid w:val="587E3C44"/>
    <w:rsid w:val="5DD26748"/>
    <w:rsid w:val="65B47E6C"/>
    <w:rsid w:val="660B3912"/>
    <w:rsid w:val="66A01901"/>
    <w:rsid w:val="6A1311F4"/>
    <w:rsid w:val="720A29C0"/>
    <w:rsid w:val="76E90E4B"/>
    <w:rsid w:val="7AF931E3"/>
    <w:rsid w:val="7DB3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87802"/>
  <w15:docId w15:val="{B4E2D893-E09F-4B7E-99BA-B7A4159C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Lines="50" w:afterLines="50"/>
      <w:ind w:firstLineChars="0" w:firstLine="0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ind w:firstLineChars="0" w:firstLine="0"/>
      <w:outlineLvl w:val="1"/>
    </w:pPr>
    <w:rPr>
      <w:rFonts w:ascii="Cambria" w:hAnsi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99"/>
    <w:qFormat/>
    <w:pPr>
      <w:ind w:left="1440"/>
      <w:jc w:val="left"/>
    </w:pPr>
    <w:rPr>
      <w:sz w:val="18"/>
      <w:szCs w:val="18"/>
    </w:rPr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TOC5">
    <w:name w:val="toc 5"/>
    <w:basedOn w:val="a"/>
    <w:next w:val="a"/>
    <w:uiPriority w:val="99"/>
    <w:qFormat/>
    <w:pPr>
      <w:ind w:left="960"/>
      <w:jc w:val="left"/>
    </w:pPr>
    <w:rPr>
      <w:sz w:val="18"/>
      <w:szCs w:val="18"/>
    </w:rPr>
  </w:style>
  <w:style w:type="paragraph" w:styleId="TOC3">
    <w:name w:val="toc 3"/>
    <w:basedOn w:val="a"/>
    <w:next w:val="a"/>
    <w:uiPriority w:val="99"/>
    <w:qFormat/>
    <w:pPr>
      <w:ind w:left="480"/>
      <w:jc w:val="left"/>
    </w:pPr>
    <w:rPr>
      <w:i/>
      <w:iCs/>
      <w:sz w:val="20"/>
      <w:szCs w:val="20"/>
    </w:rPr>
  </w:style>
  <w:style w:type="paragraph" w:styleId="TOC8">
    <w:name w:val="toc 8"/>
    <w:basedOn w:val="a"/>
    <w:next w:val="a"/>
    <w:uiPriority w:val="99"/>
    <w:qFormat/>
    <w:pPr>
      <w:ind w:left="1680"/>
      <w:jc w:val="left"/>
    </w:pPr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left" w:pos="480"/>
        <w:tab w:val="right" w:leader="dot" w:pos="8296"/>
      </w:tabs>
      <w:spacing w:before="120" w:after="120"/>
      <w:ind w:firstLineChars="0" w:firstLine="0"/>
      <w:jc w:val="left"/>
    </w:pPr>
    <w:rPr>
      <w:b/>
      <w:bCs/>
      <w:caps/>
      <w:sz w:val="28"/>
      <w:szCs w:val="28"/>
    </w:rPr>
  </w:style>
  <w:style w:type="paragraph" w:styleId="TOC4">
    <w:name w:val="toc 4"/>
    <w:basedOn w:val="a"/>
    <w:next w:val="a"/>
    <w:uiPriority w:val="99"/>
    <w:qFormat/>
    <w:pPr>
      <w:ind w:left="72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99"/>
    <w:qFormat/>
    <w:pPr>
      <w:ind w:left="1200"/>
      <w:jc w:val="left"/>
    </w:pPr>
    <w:rPr>
      <w:sz w:val="18"/>
      <w:szCs w:val="18"/>
    </w:rPr>
  </w:style>
  <w:style w:type="paragraph" w:styleId="TOC2">
    <w:name w:val="toc 2"/>
    <w:basedOn w:val="a"/>
    <w:next w:val="a"/>
    <w:uiPriority w:val="39"/>
    <w:qFormat/>
    <w:pPr>
      <w:ind w:left="240"/>
      <w:jc w:val="left"/>
    </w:pPr>
    <w:rPr>
      <w:smallCaps/>
      <w:sz w:val="20"/>
      <w:szCs w:val="20"/>
    </w:rPr>
  </w:style>
  <w:style w:type="paragraph" w:styleId="TOC9">
    <w:name w:val="toc 9"/>
    <w:basedOn w:val="a"/>
    <w:next w:val="a"/>
    <w:uiPriority w:val="99"/>
    <w:qFormat/>
    <w:pPr>
      <w:ind w:left="1920"/>
      <w:jc w:val="left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9"/>
    <w:qFormat/>
    <w:locked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TOC10">
    <w:name w:val="TOC 标题1"/>
    <w:basedOn w:val="1"/>
    <w:next w:val="a"/>
    <w:uiPriority w:val="99"/>
    <w:qFormat/>
    <w:pPr>
      <w:widowControl/>
      <w:adjustRightInd/>
      <w:snapToGrid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paragraph" w:customStyle="1" w:styleId="11">
    <w:name w:val="无间隔1"/>
    <w:uiPriority w:val="99"/>
    <w:qFormat/>
    <w:pPr>
      <w:widowControl w:val="0"/>
      <w:adjustRightInd w:val="0"/>
      <w:snapToGrid w:val="0"/>
      <w:ind w:firstLineChars="200" w:firstLine="200"/>
      <w:jc w:val="both"/>
    </w:pPr>
    <w:rPr>
      <w:rFonts w:ascii="Calibri" w:hAnsi="Calibri"/>
      <w:kern w:val="2"/>
      <w:sz w:val="24"/>
      <w:szCs w:val="22"/>
    </w:rPr>
  </w:style>
  <w:style w:type="paragraph" w:customStyle="1" w:styleId="12">
    <w:name w:val="列出段落1"/>
    <w:basedOn w:val="a"/>
    <w:uiPriority w:val="34"/>
    <w:qFormat/>
    <w:pPr>
      <w:ind w:firstLine="420"/>
    </w:p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99"/>
    <w:qFormat/>
    <w:pPr>
      <w:ind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/>
      <w:kern w:val="2"/>
      <w:sz w:val="24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8FBF-9F17-41BB-82A4-941E9667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1128</Words>
  <Characters>6435</Characters>
  <Application>Microsoft Office Word</Application>
  <DocSecurity>0</DocSecurity>
  <Lines>53</Lines>
  <Paragraphs>15</Paragraphs>
  <ScaleCrop>false</ScaleCrop>
  <Company>Microsoft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17</cp:revision>
  <cp:lastPrinted>2019-09-23T02:38:00Z</cp:lastPrinted>
  <dcterms:created xsi:type="dcterms:W3CDTF">2020-10-09T07:17:00Z</dcterms:created>
  <dcterms:modified xsi:type="dcterms:W3CDTF">2023-01-04T02:09:00Z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0523FDB920B04EFA82B43F03C2F2E8B1</vt:lpwstr>
  </property>
</Properties>
</file>