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ind w:firstLine="0" w:firstLineChars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上海市“星光计划”</w:t>
      </w:r>
    </w:p>
    <w:p>
      <w:pPr>
        <w:adjustRightInd/>
        <w:ind w:firstLine="0" w:firstLineChars="0"/>
        <w:jc w:val="center"/>
        <w:rPr>
          <w:rFonts w:ascii="Times New Roman" w:hAnsi="Times New Roman" w:eastAsia="微软雅黑"/>
          <w:sz w:val="72"/>
          <w:szCs w:val="72"/>
        </w:rPr>
      </w:pPr>
      <w:r>
        <w:rPr>
          <w:rFonts w:ascii="Times New Roman" w:hAnsi="Times New Roman"/>
          <w:b/>
          <w:sz w:val="52"/>
          <w:szCs w:val="52"/>
        </w:rPr>
        <w:t>第</w:t>
      </w:r>
      <w:r>
        <w:rPr>
          <w:rFonts w:hint="eastAsia" w:ascii="Times New Roman" w:hAnsi="Times New Roman"/>
          <w:b/>
          <w:sz w:val="52"/>
          <w:szCs w:val="52"/>
        </w:rPr>
        <w:t>十</w:t>
      </w:r>
      <w:r>
        <w:rPr>
          <w:rFonts w:ascii="Times New Roman" w:hAnsi="Times New Roman"/>
          <w:b/>
          <w:sz w:val="52"/>
          <w:szCs w:val="52"/>
        </w:rPr>
        <w:t>届职业院校职业技能大赛</w:t>
      </w:r>
    </w:p>
    <w:p>
      <w:pPr>
        <w:adjustRightInd/>
        <w:ind w:firstLine="0" w:firstLineChars="0"/>
        <w:jc w:val="center"/>
        <w:rPr>
          <w:rFonts w:ascii="Times New Roman" w:hAnsi="Times New Roman" w:eastAsia="黑体"/>
          <w:sz w:val="36"/>
          <w:szCs w:val="52"/>
        </w:rPr>
      </w:pPr>
    </w:p>
    <w:p>
      <w:pPr>
        <w:adjustRightInd/>
        <w:ind w:firstLine="0" w:firstLineChars="0"/>
        <w:jc w:val="center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sz w:val="48"/>
          <w:szCs w:val="52"/>
        </w:rPr>
        <w:t>“工程造价基本技能”项目</w:t>
      </w:r>
    </w:p>
    <w:p>
      <w:pPr>
        <w:adjustRightInd/>
        <w:ind w:firstLine="0" w:firstLineChars="0"/>
        <w:rPr>
          <w:rFonts w:ascii="Times New Roman" w:hAnsi="Times New Roman"/>
          <w:b/>
          <w:szCs w:val="52"/>
        </w:rPr>
      </w:pP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b/>
          <w:sz w:val="52"/>
          <w:szCs w:val="52"/>
        </w:rPr>
      </w:pPr>
      <w:r>
        <w:rPr>
          <w:rFonts w:hint="eastAsia" w:ascii="Times New Roman" w:hAnsi="Times New Roman"/>
          <w:b/>
          <w:sz w:val="52"/>
          <w:szCs w:val="52"/>
        </w:rPr>
        <w:t>赛项规程</w:t>
      </w: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Times New Roman" w:hAnsi="Times New Roman" w:eastAsia="楷体"/>
          <w:sz w:val="36"/>
          <w:szCs w:val="36"/>
        </w:rPr>
      </w:pPr>
      <w:r>
        <w:rPr>
          <w:rFonts w:ascii="Times New Roman" w:hAnsi="Times New Roman" w:eastAsia="楷体"/>
          <w:sz w:val="36"/>
          <w:szCs w:val="36"/>
        </w:rPr>
        <w:t>上海市星光计划组委会竞赛办公室</w:t>
      </w:r>
    </w:p>
    <w:p>
      <w:pPr>
        <w:adjustRightInd/>
        <w:ind w:firstLine="0" w:firstLineChars="0"/>
        <w:jc w:val="center"/>
        <w:rPr>
          <w:rFonts w:ascii="Times New Roman" w:hAnsi="Times New Roman" w:eastAsia="宋体-18030"/>
          <w:sz w:val="36"/>
          <w:szCs w:val="36"/>
        </w:rPr>
      </w:pPr>
      <w:r>
        <w:rPr>
          <w:rFonts w:hint="eastAsia" w:ascii="Times New Roman" w:hAnsi="Times New Roman" w:eastAsia="楷体"/>
          <w:sz w:val="36"/>
          <w:szCs w:val="36"/>
        </w:rPr>
        <w:t>2</w:t>
      </w:r>
      <w:r>
        <w:rPr>
          <w:rFonts w:ascii="Times New Roman" w:hAnsi="Times New Roman" w:eastAsia="楷体"/>
          <w:sz w:val="36"/>
          <w:szCs w:val="36"/>
        </w:rPr>
        <w:t>022年</w:t>
      </w:r>
      <w:r>
        <w:rPr>
          <w:rFonts w:hint="eastAsia" w:ascii="Times New Roman" w:hAnsi="Times New Roman" w:eastAsia="楷体"/>
          <w:sz w:val="36"/>
          <w:szCs w:val="36"/>
        </w:rPr>
        <w:t>1</w:t>
      </w:r>
      <w:r>
        <w:rPr>
          <w:rFonts w:ascii="Times New Roman" w:hAnsi="Times New Roman" w:eastAsia="楷体"/>
          <w:sz w:val="36"/>
          <w:szCs w:val="36"/>
        </w:rPr>
        <w:t>2月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-18030"/>
          <w:sz w:val="44"/>
          <w:szCs w:val="44"/>
        </w:rPr>
      </w:pPr>
      <w:r>
        <w:rPr>
          <w:rFonts w:ascii="Times New Roman" w:hAnsi="Times New Roman" w:eastAsia="宋体-18030"/>
          <w:sz w:val="44"/>
          <w:szCs w:val="44"/>
        </w:rPr>
        <w:br w:type="page"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Times New Roman" w:hAnsi="Times New Roman" w:eastAsia="宋体-18030"/>
          <w:sz w:val="44"/>
          <w:szCs w:val="44"/>
        </w:rPr>
      </w:pPr>
      <w:r>
        <w:rPr>
          <w:rFonts w:ascii="Times New Roman" w:hAnsi="Times New Roman" w:eastAsia="宋体-18030"/>
          <w:sz w:val="44"/>
          <w:szCs w:val="44"/>
        </w:rPr>
        <w:t>目录</w:t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eastAsia="宋体-18030"/>
          <w:sz w:val="44"/>
          <w:szCs w:val="44"/>
        </w:rPr>
        <w:fldChar w:fldCharType="begin"/>
      </w:r>
      <w:r>
        <w:rPr>
          <w:rFonts w:ascii="Times New Roman" w:hAnsi="Times New Roman" w:eastAsia="宋体-18030"/>
          <w:sz w:val="44"/>
          <w:szCs w:val="44"/>
        </w:rPr>
        <w:instrText xml:space="preserve"> TOC \o "1-3" \h \z \u </w:instrText>
      </w:r>
      <w:r>
        <w:rPr>
          <w:rFonts w:ascii="Times New Roman" w:hAnsi="Times New Roman" w:eastAsia="宋体-18030"/>
          <w:sz w:val="44"/>
          <w:szCs w:val="44"/>
        </w:rPr>
        <w:fldChar w:fldCharType="separate"/>
      </w:r>
      <w:r>
        <w:fldChar w:fldCharType="begin"/>
      </w:r>
      <w:r>
        <w:instrText xml:space="preserve"> HYPERLINK \l "_Toc123637420" </w:instrText>
      </w:r>
      <w:r>
        <w:fldChar w:fldCharType="separate"/>
      </w:r>
      <w:r>
        <w:rPr>
          <w:rStyle w:val="20"/>
        </w:rPr>
        <w:t>1.项目简介</w:t>
      </w:r>
      <w:r>
        <w:tab/>
      </w:r>
      <w:r>
        <w:fldChar w:fldCharType="begin"/>
      </w:r>
      <w:r>
        <w:instrText xml:space="preserve"> PAGEREF _Toc123637420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"_Toc123637421" </w:instrText>
      </w:r>
      <w:r>
        <w:fldChar w:fldCharType="separate"/>
      </w:r>
      <w:r>
        <w:rPr>
          <w:rStyle w:val="20"/>
          <w:rFonts w:ascii="Times New Roman" w:hAnsi="Times New Roman"/>
        </w:rPr>
        <w:t>1.1项目描述</w:t>
      </w:r>
      <w:r>
        <w:tab/>
      </w:r>
      <w:r>
        <w:fldChar w:fldCharType="begin"/>
      </w:r>
      <w:r>
        <w:instrText xml:space="preserve"> PAGEREF _Toc123637421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"_Toc123637422" </w:instrText>
      </w:r>
      <w:r>
        <w:fldChar w:fldCharType="separate"/>
      </w:r>
      <w:r>
        <w:rPr>
          <w:rStyle w:val="20"/>
          <w:rFonts w:ascii="Times New Roman" w:hAnsi="Times New Roman"/>
        </w:rPr>
        <w:t>1.2竞赛目的</w:t>
      </w:r>
      <w:r>
        <w:tab/>
      </w:r>
      <w:r>
        <w:fldChar w:fldCharType="begin"/>
      </w:r>
      <w:r>
        <w:instrText xml:space="preserve"> PAGEREF _Toc123637422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"_Toc123637423" </w:instrText>
      </w:r>
      <w:r>
        <w:fldChar w:fldCharType="separate"/>
      </w:r>
      <w:r>
        <w:rPr>
          <w:rStyle w:val="20"/>
          <w:rFonts w:ascii="Times New Roman" w:hAnsi="Times New Roman"/>
        </w:rPr>
        <w:t>1.3 相关文件</w:t>
      </w:r>
      <w:r>
        <w:tab/>
      </w:r>
      <w:r>
        <w:fldChar w:fldCharType="begin"/>
      </w:r>
      <w:r>
        <w:instrText xml:space="preserve"> PAGEREF _Toc123637423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"_Toc123637424" </w:instrText>
      </w:r>
      <w:r>
        <w:fldChar w:fldCharType="separate"/>
      </w:r>
      <w:r>
        <w:rPr>
          <w:rStyle w:val="20"/>
        </w:rPr>
        <w:t>2.选手应具备的能力</w:t>
      </w:r>
      <w:r>
        <w:tab/>
      </w:r>
      <w:r>
        <w:fldChar w:fldCharType="begin"/>
      </w:r>
      <w:r>
        <w:instrText xml:space="preserve"> PAGEREF _Toc123637424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"_Toc123637425" </w:instrText>
      </w:r>
      <w:r>
        <w:fldChar w:fldCharType="separate"/>
      </w:r>
      <w:r>
        <w:rPr>
          <w:rStyle w:val="20"/>
        </w:rPr>
        <w:t>3.竞赛模块及命题方式</w:t>
      </w:r>
      <w:r>
        <w:tab/>
      </w:r>
      <w:r>
        <w:fldChar w:fldCharType="begin"/>
      </w:r>
      <w:r>
        <w:instrText xml:space="preserve"> PAGEREF _Toc123637425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"_Toc123637426" </w:instrText>
      </w:r>
      <w:r>
        <w:fldChar w:fldCharType="separate"/>
      </w:r>
      <w:r>
        <w:rPr>
          <w:rStyle w:val="20"/>
          <w:rFonts w:ascii="Times New Roman" w:hAnsi="Times New Roman"/>
        </w:rPr>
        <w:t>3.1 竞赛模块</w:t>
      </w:r>
      <w:r>
        <w:tab/>
      </w:r>
      <w:r>
        <w:fldChar w:fldCharType="begin"/>
      </w:r>
      <w:r>
        <w:instrText xml:space="preserve"> PAGEREF _Toc123637426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"_Toc123637427" </w:instrText>
      </w:r>
      <w:r>
        <w:fldChar w:fldCharType="separate"/>
      </w:r>
      <w:r>
        <w:rPr>
          <w:rStyle w:val="20"/>
          <w:rFonts w:ascii="Times New Roman" w:hAnsi="Times New Roman"/>
        </w:rPr>
        <w:t>3.2 模块简述</w:t>
      </w:r>
      <w:r>
        <w:tab/>
      </w:r>
      <w:r>
        <w:fldChar w:fldCharType="begin"/>
      </w:r>
      <w:r>
        <w:instrText xml:space="preserve"> PAGEREF _Toc123637427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"_Toc123637428" </w:instrText>
      </w:r>
      <w:r>
        <w:fldChar w:fldCharType="separate"/>
      </w:r>
      <w:r>
        <w:rPr>
          <w:rStyle w:val="20"/>
          <w:rFonts w:ascii="Times New Roman" w:hAnsi="Times New Roman"/>
        </w:rPr>
        <w:t>3.2.1 模块A：</w:t>
      </w:r>
      <w:r>
        <w:rPr>
          <w:rStyle w:val="20"/>
          <w:rFonts w:ascii="Times New Roman" w:hAnsi="Times New Roman" w:eastAsiaTheme="majorEastAsia"/>
        </w:rPr>
        <w:t>工程造价创新思维子项目</w:t>
      </w:r>
      <w:r>
        <w:tab/>
      </w:r>
      <w:r>
        <w:fldChar w:fldCharType="begin"/>
      </w:r>
      <w:r>
        <w:instrText xml:space="preserve"> PAGEREF _Toc123637428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"_Toc123637429" </w:instrText>
      </w:r>
      <w:r>
        <w:fldChar w:fldCharType="separate"/>
      </w:r>
      <w:r>
        <w:rPr>
          <w:rStyle w:val="20"/>
          <w:rFonts w:ascii="Times New Roman" w:hAnsi="Times New Roman"/>
        </w:rPr>
        <w:t>3.2.2 模块B：</w:t>
      </w:r>
      <w:r>
        <w:rPr>
          <w:rStyle w:val="20"/>
          <w:rFonts w:ascii="Times New Roman" w:hAnsi="Times New Roman" w:eastAsiaTheme="majorEastAsia"/>
        </w:rPr>
        <w:t>手工建筑和装饰工程量计算子项目</w:t>
      </w:r>
      <w:r>
        <w:tab/>
      </w:r>
      <w:r>
        <w:fldChar w:fldCharType="begin"/>
      </w:r>
      <w:r>
        <w:instrText xml:space="preserve"> PAGEREF _Toc123637429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"_Toc123637430" </w:instrText>
      </w:r>
      <w:r>
        <w:fldChar w:fldCharType="separate"/>
      </w:r>
      <w:r>
        <w:rPr>
          <w:rStyle w:val="20"/>
          <w:rFonts w:ascii="Times New Roman" w:hAnsi="Times New Roman"/>
        </w:rPr>
        <w:t>3.2.3 模块C：</w:t>
      </w:r>
      <w:r>
        <w:rPr>
          <w:rStyle w:val="20"/>
          <w:rFonts w:ascii="Times New Roman" w:hAnsi="Times New Roman" w:eastAsiaTheme="majorEastAsia"/>
        </w:rPr>
        <w:t>手工水电安装工程量计算子项目</w:t>
      </w:r>
      <w:r>
        <w:tab/>
      </w:r>
      <w:r>
        <w:fldChar w:fldCharType="begin"/>
      </w:r>
      <w:r>
        <w:instrText xml:space="preserve"> PAGEREF _Toc123637430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"_Toc123637431" </w:instrText>
      </w:r>
      <w:r>
        <w:fldChar w:fldCharType="separate"/>
      </w:r>
      <w:r>
        <w:rPr>
          <w:rStyle w:val="20"/>
          <w:rFonts w:ascii="Times New Roman" w:hAnsi="Times New Roman"/>
        </w:rPr>
        <w:t>3.2.4 模块D：</w:t>
      </w:r>
      <w:r>
        <w:rPr>
          <w:rStyle w:val="20"/>
          <w:rFonts w:ascii="Times New Roman" w:hAnsi="Times New Roman" w:eastAsiaTheme="majorEastAsia"/>
        </w:rPr>
        <w:t>软件建筑和装饰工程量计算子项目</w:t>
      </w:r>
      <w:r>
        <w:tab/>
      </w:r>
      <w:r>
        <w:fldChar w:fldCharType="begin"/>
      </w:r>
      <w:r>
        <w:instrText xml:space="preserve"> PAGEREF _Toc123637431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"_Toc123637432" </w:instrText>
      </w:r>
      <w:r>
        <w:fldChar w:fldCharType="separate"/>
      </w:r>
      <w:r>
        <w:rPr>
          <w:rStyle w:val="20"/>
          <w:rFonts w:ascii="Times New Roman" w:hAnsi="Times New Roman"/>
        </w:rPr>
        <w:t>3.2.5 模块E：</w:t>
      </w:r>
      <w:r>
        <w:rPr>
          <w:rStyle w:val="20"/>
          <w:rFonts w:ascii="Times New Roman" w:hAnsi="Times New Roman" w:eastAsiaTheme="majorEastAsia"/>
        </w:rPr>
        <w:t>软件水电安装工程量计算子项目</w:t>
      </w:r>
      <w:r>
        <w:tab/>
      </w:r>
      <w:r>
        <w:fldChar w:fldCharType="begin"/>
      </w:r>
      <w:r>
        <w:instrText xml:space="preserve"> PAGEREF _Toc123637432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"_Toc123637433" </w:instrText>
      </w:r>
      <w:r>
        <w:fldChar w:fldCharType="separate"/>
      </w:r>
      <w:r>
        <w:rPr>
          <w:rStyle w:val="20"/>
          <w:rFonts w:ascii="Times New Roman" w:hAnsi="Times New Roman"/>
        </w:rPr>
        <w:t>3.3命题方式</w:t>
      </w:r>
      <w:r>
        <w:tab/>
      </w:r>
      <w:r>
        <w:fldChar w:fldCharType="begin"/>
      </w:r>
      <w:r>
        <w:instrText xml:space="preserve"> PAGEREF _Toc123637433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"_Toc123637434" </w:instrText>
      </w:r>
      <w:r>
        <w:fldChar w:fldCharType="separate"/>
      </w:r>
      <w:r>
        <w:rPr>
          <w:rStyle w:val="20"/>
          <w:rFonts w:ascii="Times New Roman" w:hAnsi="Times New Roman"/>
        </w:rPr>
        <w:t>3.4 命题方案</w:t>
      </w:r>
      <w:r>
        <w:tab/>
      </w:r>
      <w:r>
        <w:fldChar w:fldCharType="begin"/>
      </w:r>
      <w:r>
        <w:instrText xml:space="preserve"> PAGEREF _Toc123637434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"_Toc123637435" </w:instrText>
      </w:r>
      <w:r>
        <w:fldChar w:fldCharType="separate"/>
      </w:r>
      <w:r>
        <w:rPr>
          <w:rStyle w:val="20"/>
        </w:rPr>
        <w:t>4.评分规则</w:t>
      </w:r>
      <w:r>
        <w:tab/>
      </w:r>
      <w:r>
        <w:fldChar w:fldCharType="begin"/>
      </w:r>
      <w:r>
        <w:instrText xml:space="preserve"> PAGEREF _Toc123637435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"_Toc123637436" </w:instrText>
      </w:r>
      <w:r>
        <w:fldChar w:fldCharType="separate"/>
      </w:r>
      <w:r>
        <w:rPr>
          <w:rStyle w:val="20"/>
          <w:rFonts w:ascii="Times New Roman" w:hAnsi="Times New Roman"/>
        </w:rPr>
        <w:t>4.1评分标准</w:t>
      </w:r>
      <w:r>
        <w:tab/>
      </w:r>
      <w:r>
        <w:fldChar w:fldCharType="begin"/>
      </w:r>
      <w:r>
        <w:instrText xml:space="preserve"> PAGEREF _Toc123637436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"_Toc123637437" </w:instrText>
      </w:r>
      <w:r>
        <w:fldChar w:fldCharType="separate"/>
      </w:r>
      <w:r>
        <w:rPr>
          <w:rStyle w:val="20"/>
          <w:rFonts w:ascii="Times New Roman" w:hAnsi="Times New Roman"/>
        </w:rPr>
        <w:t>4.2评分流程说明</w:t>
      </w:r>
      <w:r>
        <w:tab/>
      </w:r>
      <w:r>
        <w:fldChar w:fldCharType="begin"/>
      </w:r>
      <w:r>
        <w:instrText xml:space="preserve"> PAGEREF _Toc123637437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"_Toc123637438" </w:instrText>
      </w:r>
      <w:r>
        <w:fldChar w:fldCharType="separate"/>
      </w:r>
      <w:r>
        <w:rPr>
          <w:rStyle w:val="20"/>
        </w:rPr>
        <w:t>4.3成绩公布方法</w:t>
      </w:r>
      <w:r>
        <w:tab/>
      </w:r>
      <w:r>
        <w:fldChar w:fldCharType="begin"/>
      </w:r>
      <w:r>
        <w:instrText xml:space="preserve"> PAGEREF _Toc123637438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"_Toc123637439" </w:instrText>
      </w:r>
      <w:r>
        <w:fldChar w:fldCharType="separate"/>
      </w:r>
      <w:r>
        <w:rPr>
          <w:rStyle w:val="20"/>
        </w:rPr>
        <w:t>5.项目特别规定</w:t>
      </w:r>
      <w:r>
        <w:tab/>
      </w:r>
      <w:r>
        <w:fldChar w:fldCharType="begin"/>
      </w:r>
      <w:r>
        <w:instrText xml:space="preserve"> PAGEREF _Toc123637439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"_Toc123637440" </w:instrText>
      </w:r>
      <w:r>
        <w:fldChar w:fldCharType="separate"/>
      </w:r>
      <w:r>
        <w:rPr>
          <w:rStyle w:val="20"/>
        </w:rPr>
        <w:t>6.竞赛相关设施设备</w:t>
      </w:r>
      <w:r>
        <w:tab/>
      </w:r>
      <w:r>
        <w:fldChar w:fldCharType="begin"/>
      </w:r>
      <w:r>
        <w:instrText xml:space="preserve"> PAGEREF _Toc123637440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"_Toc123637441" </w:instrText>
      </w:r>
      <w:r>
        <w:fldChar w:fldCharType="separate"/>
      </w:r>
      <w:r>
        <w:rPr>
          <w:rStyle w:val="20"/>
          <w:rFonts w:ascii="Times New Roman" w:hAnsi="Times New Roman"/>
        </w:rPr>
        <w:t>6.1竞赛硬件平台</w:t>
      </w:r>
      <w:r>
        <w:tab/>
      </w:r>
      <w:r>
        <w:fldChar w:fldCharType="begin"/>
      </w:r>
      <w:r>
        <w:instrText xml:space="preserve"> PAGEREF _Toc123637441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ind w:firstLine="400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"_Toc123637442" </w:instrText>
      </w:r>
      <w:r>
        <w:fldChar w:fldCharType="separate"/>
      </w:r>
      <w:r>
        <w:rPr>
          <w:rStyle w:val="20"/>
          <w:rFonts w:ascii="Times New Roman" w:hAnsi="Times New Roman"/>
        </w:rPr>
        <w:t>6.2软件要求</w:t>
      </w:r>
      <w:r>
        <w:tab/>
      </w:r>
      <w:r>
        <w:fldChar w:fldCharType="begin"/>
      </w:r>
      <w:r>
        <w:instrText xml:space="preserve"> PAGEREF _Toc123637442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"_Toc123637443" </w:instrText>
      </w:r>
      <w:r>
        <w:fldChar w:fldCharType="separate"/>
      </w:r>
      <w:r>
        <w:rPr>
          <w:rStyle w:val="20"/>
        </w:rPr>
        <w:t>7.健康和安全</w:t>
      </w:r>
      <w:r>
        <w:tab/>
      </w:r>
      <w:r>
        <w:fldChar w:fldCharType="begin"/>
      </w:r>
      <w:r>
        <w:instrText xml:space="preserve"> PAGEREF _Toc123637443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"_Toc123637444" </w:instrText>
      </w:r>
      <w:r>
        <w:fldChar w:fldCharType="separate"/>
      </w:r>
      <w:r>
        <w:rPr>
          <w:rStyle w:val="20"/>
        </w:rPr>
        <w:t>8.开放赛场</w:t>
      </w:r>
      <w:r>
        <w:tab/>
      </w:r>
      <w:r>
        <w:fldChar w:fldCharType="begin"/>
      </w:r>
      <w:r>
        <w:instrText xml:space="preserve"> PAGEREF _Toc123637444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"_Toc123637445" </w:instrText>
      </w:r>
      <w:r>
        <w:fldChar w:fldCharType="separate"/>
      </w:r>
      <w:r>
        <w:rPr>
          <w:rStyle w:val="20"/>
        </w:rPr>
        <w:t>9.绿色环保</w:t>
      </w:r>
      <w:r>
        <w:tab/>
      </w:r>
      <w:r>
        <w:fldChar w:fldCharType="begin"/>
      </w:r>
      <w:r>
        <w:instrText xml:space="preserve"> PAGEREF _Toc123637445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widowControl/>
        <w:spacing w:line="312" w:lineRule="auto"/>
        <w:ind w:firstLine="0" w:firstLineChars="0"/>
        <w:jc w:val="left"/>
        <w:rPr>
          <w:rFonts w:ascii="Times New Roman" w:hAnsi="Times New Roman" w:eastAsia="宋体-18030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-18030"/>
          <w:sz w:val="44"/>
          <w:szCs w:val="44"/>
        </w:rPr>
        <w:fldChar w:fldCharType="end"/>
      </w:r>
    </w:p>
    <w:p>
      <w:pPr>
        <w:ind w:firstLine="0" w:firstLineChars="0"/>
        <w:rPr>
          <w:rFonts w:ascii="Times New Roman" w:hAnsi="Times New Roman"/>
        </w:rPr>
      </w:pPr>
      <w:bookmarkStart w:id="0" w:name="_Toc481312692"/>
      <w:bookmarkStart w:id="1" w:name="_Toc481313995"/>
    </w:p>
    <w:p>
      <w:pPr>
        <w:pStyle w:val="2"/>
        <w:spacing w:before="156" w:after="156"/>
      </w:pPr>
      <w:bookmarkStart w:id="2" w:name="_Toc123637420"/>
      <w:r>
        <w:t>1.项目</w:t>
      </w:r>
      <w:bookmarkEnd w:id="0"/>
      <w:r>
        <w:t>简介</w:t>
      </w:r>
      <w:bookmarkEnd w:id="1"/>
      <w:bookmarkEnd w:id="2"/>
    </w:p>
    <w:p>
      <w:pPr>
        <w:pStyle w:val="3"/>
        <w:rPr>
          <w:rFonts w:ascii="Times New Roman" w:hAnsi="Times New Roman"/>
        </w:rPr>
      </w:pPr>
      <w:bookmarkStart w:id="3" w:name="_Toc326344953"/>
      <w:bookmarkStart w:id="4" w:name="_Toc481312693"/>
      <w:bookmarkStart w:id="5" w:name="_Toc123637421"/>
      <w:bookmarkStart w:id="6" w:name="_Toc481313996"/>
      <w:r>
        <w:rPr>
          <w:rFonts w:ascii="Times New Roman" w:hAnsi="Times New Roman"/>
        </w:rPr>
        <w:t>1.1</w:t>
      </w:r>
      <w:bookmarkEnd w:id="3"/>
      <w:r>
        <w:rPr>
          <w:rFonts w:ascii="Times New Roman" w:hAnsi="Times New Roman"/>
        </w:rPr>
        <w:t>项目描述</w:t>
      </w:r>
      <w:bookmarkEnd w:id="4"/>
      <w:bookmarkEnd w:id="5"/>
      <w:bookmarkEnd w:id="6"/>
    </w:p>
    <w:p>
      <w:pPr>
        <w:ind w:firstLine="480"/>
        <w:rPr>
          <w:rFonts w:ascii="Times New Roman" w:hAnsi="Times New Roman"/>
        </w:rPr>
      </w:pPr>
      <w:r>
        <w:rPr>
          <w:rFonts w:hint="eastAsia" w:ascii="Times New Roman" w:hAnsi="Times New Roman"/>
        </w:rPr>
        <w:t>工程造价基本技能项目属于土木建筑大类，本赛项为团体赛，参赛队以院校为单位组队，不得跨校组队；每个学校最多2支参赛队，每支参赛队由3名选手组成。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工程造价基本技能项目主要内容分五个模块：分别为工程造价创新思维、手工计算建筑与装饰工程量、手工计算水电安装工程量、软件计算建筑与装饰工程量、软件计算水电安装工程量。模块一是工程造价创新思维子项目，主要是完成创新工程量计算方法的竞赛</w:t>
      </w:r>
      <w:r>
        <w:rPr>
          <w:rFonts w:hint="eastAsia" w:ascii="Times New Roman" w:hAnsi="Times New Roman"/>
        </w:rPr>
        <w:t>。模块二</w:t>
      </w:r>
      <w:r>
        <w:rPr>
          <w:rFonts w:ascii="Times New Roman" w:hAnsi="Times New Roman"/>
        </w:rPr>
        <w:t>手工建筑与装饰工程量计算子项目，具体是选手根据给定的施工图纸和规范计算建筑工程（含钢筋）、装饰工程等工程量。模块</w:t>
      </w:r>
      <w:r>
        <w:rPr>
          <w:rFonts w:hint="eastAsia" w:ascii="Times New Roman" w:hAnsi="Times New Roman"/>
        </w:rPr>
        <w:t>三</w:t>
      </w:r>
      <w:r>
        <w:rPr>
          <w:rFonts w:ascii="Times New Roman" w:hAnsi="Times New Roman"/>
        </w:rPr>
        <w:t>是手工水电安装工程量计算子项目，具体是考察选手手工计算电气设备、给排水、消防工程等工程计算方法和技能。模块四、五是软件计算建筑与装饰工程量及安装工程量, 主要考察造价软件计算工程量技能。</w:t>
      </w:r>
    </w:p>
    <w:p>
      <w:pPr>
        <w:pStyle w:val="3"/>
        <w:rPr>
          <w:rFonts w:ascii="Times New Roman" w:hAnsi="Times New Roman"/>
        </w:rPr>
      </w:pPr>
      <w:bookmarkStart w:id="7" w:name="_Toc481313997"/>
      <w:bookmarkStart w:id="8" w:name="_Toc123637422"/>
      <w:r>
        <w:rPr>
          <w:rFonts w:ascii="Times New Roman" w:hAnsi="Times New Roman"/>
        </w:rPr>
        <w:t>1.2竞赛目的</w:t>
      </w:r>
      <w:bookmarkEnd w:id="7"/>
      <w:bookmarkEnd w:id="8"/>
    </w:p>
    <w:p>
      <w:pPr>
        <w:ind w:firstLine="480"/>
        <w:rPr>
          <w:rFonts w:ascii="Times New Roman" w:hAnsi="Times New Roman"/>
          <w:sz w:val="28"/>
          <w:szCs w:val="28"/>
        </w:rPr>
      </w:pPr>
      <w:bookmarkStart w:id="9" w:name="_Toc481313998"/>
      <w:r>
        <w:rPr>
          <w:rFonts w:ascii="Times New Roman" w:hAnsi="Times New Roman"/>
        </w:rPr>
        <w:t>本次比赛运用工程造价理论知识和方法，考核学生解决工程量计算，造价软件应用等实际工程能力，融入工程造价创新思维内容，检阅参赛队组织管理、团队协作和现场问题的分析与处理等职业素养。通过竞赛，展示职业教育改进与改革的最新成果及参赛队伍良好的精神风貌，加快高素质人才培养和课程改革与创新的步伐，以赛促教、以赛促学、以赛促改，引导高职教育加强工程造价基本技能的训练，为行业、企业培养高质量的人才。</w:t>
      </w:r>
    </w:p>
    <w:p>
      <w:pPr>
        <w:pStyle w:val="3"/>
        <w:rPr>
          <w:rFonts w:ascii="Times New Roman" w:hAnsi="Times New Roman"/>
        </w:rPr>
      </w:pPr>
      <w:bookmarkStart w:id="10" w:name="_Toc123637423"/>
      <w:r>
        <w:rPr>
          <w:rFonts w:ascii="Times New Roman" w:hAnsi="Times New Roman"/>
        </w:rPr>
        <w:t>1.3 相关文件</w:t>
      </w:r>
      <w:bookmarkEnd w:id="9"/>
      <w:bookmarkEnd w:id="10"/>
    </w:p>
    <w:p>
      <w:pPr>
        <w:ind w:firstLine="480"/>
        <w:rPr>
          <w:rFonts w:ascii="Times New Roman" w:hAnsi="Times New Roman"/>
          <w:snapToGrid w:val="0"/>
          <w:kern w:val="0"/>
          <w:szCs w:val="24"/>
        </w:rPr>
      </w:pPr>
      <w:r>
        <w:rPr>
          <w:rFonts w:ascii="Times New Roman" w:hAnsi="Times New Roman"/>
          <w:snapToGrid w:val="0"/>
          <w:kern w:val="0"/>
          <w:szCs w:val="24"/>
        </w:rPr>
        <w:t>本项目技术工作文件只包含项目技术工作的相关信息。除阅读本文件外，开展本技能项目竞赛还需配合其他相关文件一同使用：</w:t>
      </w:r>
    </w:p>
    <w:p>
      <w:pPr>
        <w:pStyle w:val="30"/>
        <w:ind w:firstLine="480"/>
        <w:rPr>
          <w:rFonts w:ascii="Times New Roman" w:hAnsi="Times New Roman"/>
          <w:snapToGrid w:val="0"/>
          <w:kern w:val="0"/>
          <w:szCs w:val="24"/>
        </w:rPr>
      </w:pPr>
      <w:r>
        <w:rPr>
          <w:rFonts w:ascii="Times New Roman" w:hAnsi="Times New Roman"/>
          <w:snapToGrid w:val="0"/>
          <w:kern w:val="0"/>
          <w:szCs w:val="24"/>
        </w:rPr>
        <w:t>给定的施工图纸、《建设工程工程量清单计价规范》</w:t>
      </w:r>
      <w:r>
        <w:rPr>
          <w:rFonts w:hint="eastAsia" w:ascii="Times New Roman" w:hAnsi="Times New Roman"/>
          <w:snapToGrid w:val="0"/>
          <w:kern w:val="0"/>
          <w:szCs w:val="24"/>
        </w:rPr>
        <w:t>（GB</w:t>
      </w:r>
      <w:r>
        <w:rPr>
          <w:rFonts w:ascii="Times New Roman" w:hAnsi="Times New Roman"/>
          <w:snapToGrid w:val="0"/>
          <w:kern w:val="0"/>
          <w:szCs w:val="24"/>
        </w:rPr>
        <w:t>50500</w:t>
      </w:r>
      <w:r>
        <w:rPr>
          <w:rFonts w:hint="eastAsia" w:ascii="Times New Roman" w:hAnsi="Times New Roman"/>
          <w:snapToGrid w:val="0"/>
          <w:kern w:val="0"/>
          <w:szCs w:val="24"/>
        </w:rPr>
        <w:t>-</w:t>
      </w:r>
      <w:r>
        <w:rPr>
          <w:rFonts w:ascii="Times New Roman" w:hAnsi="Times New Roman"/>
          <w:snapToGrid w:val="0"/>
          <w:kern w:val="0"/>
          <w:szCs w:val="24"/>
        </w:rPr>
        <w:t>2013</w:t>
      </w:r>
      <w:r>
        <w:rPr>
          <w:rFonts w:hint="eastAsia" w:ascii="Times New Roman" w:hAnsi="Times New Roman"/>
          <w:snapToGrid w:val="0"/>
          <w:kern w:val="0"/>
          <w:szCs w:val="24"/>
        </w:rPr>
        <w:t>）</w:t>
      </w:r>
      <w:r>
        <w:rPr>
          <w:rFonts w:ascii="Times New Roman" w:hAnsi="Times New Roman"/>
          <w:snapToGrid w:val="0"/>
          <w:kern w:val="0"/>
          <w:szCs w:val="24"/>
        </w:rPr>
        <w:t>、《房屋建筑与装饰工程工程量计算规范》</w:t>
      </w:r>
      <w:r>
        <w:rPr>
          <w:rFonts w:hint="eastAsia" w:ascii="Times New Roman" w:hAnsi="Times New Roman"/>
          <w:snapToGrid w:val="0"/>
          <w:kern w:val="0"/>
          <w:szCs w:val="24"/>
        </w:rPr>
        <w:t>（GB</w:t>
      </w:r>
      <w:r>
        <w:rPr>
          <w:rFonts w:ascii="Times New Roman" w:hAnsi="Times New Roman"/>
          <w:snapToGrid w:val="0"/>
          <w:kern w:val="0"/>
          <w:szCs w:val="24"/>
        </w:rPr>
        <w:t>50854</w:t>
      </w:r>
      <w:r>
        <w:rPr>
          <w:rFonts w:hint="eastAsia" w:ascii="Times New Roman" w:hAnsi="Times New Roman"/>
          <w:snapToGrid w:val="0"/>
          <w:kern w:val="0"/>
          <w:szCs w:val="24"/>
        </w:rPr>
        <w:t>-</w:t>
      </w:r>
      <w:r>
        <w:rPr>
          <w:rFonts w:ascii="Times New Roman" w:hAnsi="Times New Roman"/>
          <w:snapToGrid w:val="0"/>
          <w:kern w:val="0"/>
          <w:szCs w:val="24"/>
        </w:rPr>
        <w:t>2013</w:t>
      </w:r>
      <w:r>
        <w:rPr>
          <w:rFonts w:hint="eastAsia" w:ascii="Times New Roman" w:hAnsi="Times New Roman"/>
          <w:snapToGrid w:val="0"/>
          <w:kern w:val="0"/>
          <w:szCs w:val="24"/>
        </w:rPr>
        <w:t>）</w:t>
      </w:r>
      <w:r>
        <w:rPr>
          <w:rFonts w:ascii="Times New Roman" w:hAnsi="Times New Roman"/>
          <w:snapToGrid w:val="0"/>
          <w:kern w:val="0"/>
          <w:szCs w:val="24"/>
        </w:rPr>
        <w:t>、《通用安装工程工程量计算规范》</w:t>
      </w:r>
      <w:r>
        <w:rPr>
          <w:rFonts w:hint="eastAsia" w:ascii="Times New Roman" w:hAnsi="Times New Roman"/>
          <w:snapToGrid w:val="0"/>
          <w:kern w:val="0"/>
          <w:szCs w:val="24"/>
        </w:rPr>
        <w:t>(</w:t>
      </w:r>
      <w:r>
        <w:rPr>
          <w:rFonts w:ascii="Times New Roman" w:hAnsi="Times New Roman"/>
          <w:snapToGrid w:val="0"/>
          <w:kern w:val="0"/>
          <w:szCs w:val="24"/>
        </w:rPr>
        <w:t>GB50856-2013)及相关信息、混凝土结构施工平面整体表示方法制图规则和构造详图《</w:t>
      </w:r>
      <w:r>
        <w:rPr>
          <w:rFonts w:hint="eastAsia" w:ascii="Times New Roman" w:hAnsi="Times New Roman"/>
          <w:snapToGrid w:val="0"/>
          <w:kern w:val="0"/>
          <w:szCs w:val="24"/>
        </w:rPr>
        <w:t>2</w:t>
      </w:r>
      <w:r>
        <w:rPr>
          <w:rFonts w:ascii="Times New Roman" w:hAnsi="Times New Roman"/>
          <w:snapToGrid w:val="0"/>
          <w:kern w:val="0"/>
          <w:szCs w:val="24"/>
        </w:rPr>
        <w:t>2G101-1、2、3》、建标【2013】44号文</w:t>
      </w:r>
      <w:r>
        <w:rPr>
          <w:rFonts w:hint="eastAsia" w:ascii="Times New Roman" w:hAnsi="Times New Roman"/>
          <w:snapToGrid w:val="0"/>
          <w:kern w:val="0"/>
          <w:szCs w:val="24"/>
        </w:rPr>
        <w:t>、《建筑工程建筑面积计算规范》（GBT/</w:t>
      </w:r>
      <w:r>
        <w:rPr>
          <w:rFonts w:ascii="Times New Roman" w:hAnsi="Times New Roman"/>
          <w:snapToGrid w:val="0"/>
          <w:kern w:val="0"/>
          <w:szCs w:val="24"/>
        </w:rPr>
        <w:t>50353-2013</w:t>
      </w:r>
      <w:r>
        <w:rPr>
          <w:rFonts w:hint="eastAsia" w:ascii="Times New Roman" w:hAnsi="Times New Roman"/>
          <w:snapToGrid w:val="0"/>
          <w:kern w:val="0"/>
          <w:szCs w:val="24"/>
        </w:rPr>
        <w:t>）</w:t>
      </w:r>
      <w:r>
        <w:rPr>
          <w:rFonts w:ascii="Times New Roman" w:hAnsi="Times New Roman"/>
          <w:snapToGrid w:val="0"/>
          <w:kern w:val="0"/>
          <w:szCs w:val="24"/>
        </w:rPr>
        <w:t>等。</w:t>
      </w:r>
      <w:bookmarkStart w:id="11" w:name="_Toc481313999"/>
    </w:p>
    <w:p>
      <w:pPr>
        <w:pStyle w:val="30"/>
        <w:ind w:firstLine="480"/>
        <w:rPr>
          <w:rFonts w:ascii="Times New Roman" w:hAnsi="Times New Roman"/>
          <w:snapToGrid w:val="0"/>
          <w:kern w:val="0"/>
          <w:szCs w:val="24"/>
        </w:rPr>
      </w:pPr>
    </w:p>
    <w:p>
      <w:pPr>
        <w:pStyle w:val="2"/>
        <w:spacing w:before="156" w:after="156"/>
      </w:pPr>
      <w:bookmarkStart w:id="12" w:name="_Toc123637424"/>
      <w:r>
        <w:t>2.选手应具备的能力</w:t>
      </w:r>
      <w:bookmarkEnd w:id="11"/>
      <w:bookmarkEnd w:id="12"/>
      <w:bookmarkStart w:id="13" w:name="_Toc481314000"/>
    </w:p>
    <w:tbl>
      <w:tblPr>
        <w:tblStyle w:val="18"/>
        <w:tblW w:w="8222" w:type="dxa"/>
        <w:tblInd w:w="108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71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模块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能力描述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工程造价创新思维</w:t>
            </w:r>
            <w:r>
              <w:rPr>
                <w:rFonts w:hint="eastAsia" w:ascii="Times New Roman" w:hAnsi="Times New Roman"/>
              </w:rPr>
              <w:t>子</w:t>
            </w:r>
            <w:r>
              <w:rPr>
                <w:rFonts w:ascii="Times New Roman" w:hAnsi="Times New Roman"/>
              </w:rPr>
              <w:t>项目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个人需要知道和理解：</w:t>
            </w:r>
          </w:p>
          <w:p>
            <w:pPr>
              <w:pStyle w:val="30"/>
              <w:widowControl/>
              <w:numPr>
                <w:ilvl w:val="0"/>
                <w:numId w:val="1"/>
              </w:numPr>
              <w:ind w:left="480" w:hanging="480" w:hanging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1.知道建筑（含钢筋）、装饰、安装工程的清单计算知识，理解计算规则和方法。</w:t>
            </w:r>
          </w:p>
          <w:p>
            <w:pPr>
              <w:pStyle w:val="30"/>
              <w:widowControl/>
              <w:numPr>
                <w:ilvl w:val="0"/>
                <w:numId w:val="1"/>
              </w:numPr>
              <w:ind w:left="480" w:hanging="480" w:hanging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2.知道有关工程费用等知识，理解造价费用的含义。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个人应能够：</w:t>
            </w:r>
          </w:p>
          <w:p>
            <w:pPr>
              <w:pStyle w:val="30"/>
              <w:widowControl/>
              <w:numPr>
                <w:ilvl w:val="0"/>
                <w:numId w:val="2"/>
              </w:numPr>
              <w:ind w:left="480" w:hanging="480" w:hanging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1.能够对建筑（含钢筋）、装饰、安装工程进行创新方法计算、创新计算公式推导和清单编制等。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手工建筑与装饰工程量计算子项目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个人需要知道和理解：</w:t>
            </w:r>
          </w:p>
          <w:p>
            <w:pPr>
              <w:pStyle w:val="30"/>
              <w:widowControl/>
              <w:numPr>
                <w:ilvl w:val="0"/>
                <w:numId w:val="1"/>
              </w:numPr>
              <w:ind w:left="480" w:hanging="480" w:hanging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1.知道建筑（含钢筋）、装饰工程的清单手工计算知识，理解相关工程图纸要求、工程计算规则和方法。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个人应能够：</w:t>
            </w:r>
          </w:p>
          <w:p>
            <w:pPr>
              <w:pStyle w:val="30"/>
              <w:widowControl/>
              <w:numPr>
                <w:ilvl w:val="0"/>
                <w:numId w:val="2"/>
              </w:numPr>
              <w:ind w:left="480" w:hanging="480" w:hanging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1.能够对建筑（含钢筋）、装饰工程进行清单工程量计算和清单编制等。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手工水电安装工程量计算子项目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个人需要知道和理解：</w:t>
            </w:r>
          </w:p>
          <w:p>
            <w:pPr>
              <w:pStyle w:val="30"/>
              <w:widowControl/>
              <w:numPr>
                <w:ilvl w:val="0"/>
                <w:numId w:val="3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1.知道水电安装工程清单手工计算知识，理解相关工程图纸要求、工程计算规则和方法。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个人应能够：</w:t>
            </w:r>
          </w:p>
          <w:p>
            <w:pPr>
              <w:pStyle w:val="30"/>
              <w:widowControl/>
              <w:numPr>
                <w:ilvl w:val="0"/>
                <w:numId w:val="4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1.能够对水电安装工程进行清单工程量计算和清单编制等。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软件建筑与装饰工程量计算子项目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个人需要知道和理解：</w:t>
            </w:r>
          </w:p>
          <w:p>
            <w:pPr>
              <w:pStyle w:val="30"/>
              <w:widowControl/>
              <w:numPr>
                <w:ilvl w:val="0"/>
                <w:numId w:val="5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1.知道建筑（含钢筋）、装饰工程软件建模、清单工程量计算知识，理解相关工程图纸要求、软件应用规则和方法。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个人应能够：</w:t>
            </w:r>
          </w:p>
          <w:p>
            <w:pPr>
              <w:pStyle w:val="30"/>
              <w:widowControl/>
              <w:numPr>
                <w:ilvl w:val="0"/>
                <w:numId w:val="6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1.能够对建筑（含钢筋）、装饰工程进行软件建模，并应用软件计算清单工程量等操作。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7371" w:type="dxa"/>
          </w:tcPr>
          <w:p>
            <w:pPr>
              <w:pStyle w:val="30"/>
              <w:widowControl/>
              <w:numPr>
                <w:ilvl w:val="0"/>
                <w:numId w:val="6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软件</w:t>
            </w:r>
            <w:r>
              <w:rPr>
                <w:rFonts w:hint="eastAsia" w:ascii="Times New Roman" w:hAnsi="Times New Roman"/>
              </w:rPr>
              <w:t>水电</w:t>
            </w:r>
            <w:r>
              <w:rPr>
                <w:rFonts w:ascii="Times New Roman" w:hAnsi="Times New Roman"/>
              </w:rPr>
              <w:t>安装工程量计算</w:t>
            </w:r>
            <w:r>
              <w:rPr>
                <w:rFonts w:hint="eastAsia" w:ascii="Times New Roman" w:hAnsi="Times New Roman"/>
              </w:rPr>
              <w:t>子项目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个人需要知道和理解：</w:t>
            </w:r>
          </w:p>
          <w:p>
            <w:pPr>
              <w:pStyle w:val="30"/>
              <w:widowControl/>
              <w:numPr>
                <w:ilvl w:val="0"/>
                <w:numId w:val="5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1.知道</w:t>
            </w:r>
            <w:r>
              <w:rPr>
                <w:rFonts w:hint="eastAsia" w:ascii="Times New Roman" w:hAnsi="Times New Roman"/>
              </w:rPr>
              <w:t>水电</w:t>
            </w:r>
            <w:r>
              <w:rPr>
                <w:rFonts w:ascii="Times New Roman" w:hAnsi="Times New Roman"/>
              </w:rPr>
              <w:t>安装工程软件建模、清单工程量计算知识，理解相关工程图纸要求、软件应用规则和方法。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>
            <w:pPr>
              <w:ind w:left="240" w:leftChars="100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个人应能够：</w:t>
            </w:r>
          </w:p>
          <w:p>
            <w:pPr>
              <w:pStyle w:val="30"/>
              <w:widowControl/>
              <w:numPr>
                <w:ilvl w:val="0"/>
                <w:numId w:val="6"/>
              </w:numPr>
              <w:ind w:left="42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1.能够对</w:t>
            </w:r>
            <w:r>
              <w:rPr>
                <w:rFonts w:hint="eastAsia" w:ascii="Times New Roman" w:hAnsi="Times New Roman"/>
              </w:rPr>
              <w:t>水电</w:t>
            </w:r>
            <w:r>
              <w:rPr>
                <w:rFonts w:ascii="Times New Roman" w:hAnsi="Times New Roman"/>
              </w:rPr>
              <w:t>安装工程进行软件建模，并应用软件计算清单工程量等操作。</w:t>
            </w:r>
          </w:p>
        </w:tc>
      </w:tr>
    </w:tbl>
    <w:p>
      <w:pPr>
        <w:ind w:firstLine="480"/>
        <w:rPr>
          <w:rFonts w:ascii="Times New Roman" w:hAnsi="Times New Roman"/>
          <w:szCs w:val="24"/>
        </w:rPr>
      </w:pPr>
    </w:p>
    <w:p>
      <w:pPr>
        <w:pStyle w:val="2"/>
        <w:spacing w:before="156" w:after="156"/>
      </w:pPr>
      <w:bookmarkStart w:id="14" w:name="_Toc123637425"/>
      <w:r>
        <w:t>3.竞赛</w:t>
      </w:r>
      <w:bookmarkEnd w:id="13"/>
      <w:r>
        <w:t>模块及命题方式</w:t>
      </w:r>
      <w:bookmarkEnd w:id="14"/>
    </w:p>
    <w:p>
      <w:pPr>
        <w:pStyle w:val="3"/>
        <w:rPr>
          <w:rFonts w:ascii="Times New Roman" w:hAnsi="Times New Roman"/>
        </w:rPr>
      </w:pPr>
      <w:bookmarkStart w:id="15" w:name="_Toc481314001"/>
      <w:bookmarkStart w:id="16" w:name="_Toc123637426"/>
      <w:r>
        <w:rPr>
          <w:rFonts w:ascii="Times New Roman" w:hAnsi="Times New Roman"/>
        </w:rPr>
        <w:t>3.1 竞赛模块</w:t>
      </w:r>
      <w:bookmarkEnd w:id="15"/>
      <w:bookmarkEnd w:id="16"/>
    </w:p>
    <w:tbl>
      <w:tblPr>
        <w:tblStyle w:val="1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22"/>
        <w:gridCol w:w="1405"/>
        <w:gridCol w:w="1727"/>
        <w:gridCol w:w="779"/>
        <w:gridCol w:w="953"/>
        <w:gridCol w:w="95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专项编号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种类及比重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属性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ind w:firstLine="198" w:firstLineChars="82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子项目</w:t>
            </w:r>
          </w:p>
        </w:tc>
        <w:tc>
          <w:tcPr>
            <w:tcW w:w="779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  <w:b/>
                <w:spacing w:val="-12"/>
              </w:rPr>
            </w:pPr>
            <w:r>
              <w:rPr>
                <w:rFonts w:ascii="Times New Roman" w:hAnsi="Times New Roman" w:eastAsiaTheme="minorEastAsia"/>
                <w:b/>
                <w:spacing w:val="-12"/>
              </w:rPr>
              <w:t>时长（分）</w:t>
            </w:r>
          </w:p>
        </w:tc>
        <w:tc>
          <w:tcPr>
            <w:tcW w:w="953" w:type="dxa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hint="eastAsia" w:ascii="Times New Roman" w:hAnsi="Times New Roman" w:eastAsiaTheme="minorEastAsia"/>
                <w:b/>
              </w:rPr>
              <w:t>评价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hint="eastAsia" w:ascii="Times New Roman" w:hAnsi="Times New Roman" w:eastAsiaTheme="minorEastAsia"/>
                <w:b/>
              </w:rPr>
              <w:t>分值</w:t>
            </w: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分值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比重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Align w:val="center"/>
          </w:tcPr>
          <w:p>
            <w:pPr>
              <w:ind w:firstLine="180" w:firstLineChars="75"/>
              <w:rPr>
                <w:rFonts w:ascii="Times New Roman" w:hAnsi="Times New Roman" w:eastAsiaTheme="minorEastAsia"/>
              </w:rPr>
            </w:pPr>
            <w:r>
              <w:rPr>
                <w:rFonts w:hint="eastAsia" w:ascii="宋体" w:hAnsi="宋体" w:cs="宋体"/>
              </w:rPr>
              <w:t>A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工程造价创新思维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/>
              </w:rPr>
              <w:t>子</w:t>
            </w:r>
            <w:r>
              <w:rPr>
                <w:rFonts w:ascii="Times New Roman" w:hAnsi="Times New Roman"/>
              </w:rPr>
              <w:t>项目</w:t>
            </w:r>
          </w:p>
        </w:tc>
        <w:tc>
          <w:tcPr>
            <w:tcW w:w="1405" w:type="dxa"/>
            <w:vAlign w:val="center"/>
          </w:tcPr>
          <w:p>
            <w:pPr>
              <w:spacing w:line="440" w:lineRule="exact"/>
              <w:ind w:firstLine="0" w:firstLineChars="0"/>
              <w:rPr>
                <w:rFonts w:ascii="Times New Roman" w:hAnsi="Times New Roman" w:eastAsiaTheme="minorEastAsia"/>
                <w:spacing w:val="-26"/>
              </w:rPr>
            </w:pPr>
            <w:r>
              <w:rPr>
                <w:rFonts w:ascii="Times New Roman" w:hAnsi="Times New Roman" w:eastAsiaTheme="minorEastAsia"/>
                <w:spacing w:val="-26"/>
              </w:rPr>
              <w:t>理论与方法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工程造价创新思维项目</w:t>
            </w:r>
          </w:p>
        </w:tc>
        <w:tc>
          <w:tcPr>
            <w:tcW w:w="779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60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</w:t>
            </w:r>
            <w:r>
              <w:rPr>
                <w:rFonts w:ascii="Times New Roman" w:hAnsi="Times New Roman" w:eastAsiaTheme="minorEastAsia"/>
              </w:rPr>
              <w:t>00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10%</w:t>
            </w:r>
          </w:p>
        </w:tc>
        <w:tc>
          <w:tcPr>
            <w:tcW w:w="14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spacing w:val="-20"/>
              </w:rPr>
            </w:pPr>
            <w:r>
              <w:rPr>
                <w:rFonts w:ascii="Times New Roman" w:hAnsi="Times New Roman" w:eastAsiaTheme="minorEastAsia"/>
                <w:spacing w:val="-20"/>
              </w:rPr>
              <w:t>9:00～10:00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50" w:type="dxa"/>
            <w:vAlign w:val="center"/>
          </w:tcPr>
          <w:p>
            <w:pPr>
              <w:ind w:firstLine="180" w:firstLineChars="75"/>
              <w:rPr>
                <w:rFonts w:ascii="Times New Roman" w:hAnsi="Times New Roman" w:eastAsiaTheme="minorEastAsia"/>
              </w:rPr>
            </w:pPr>
            <w:r>
              <w:rPr>
                <w:rFonts w:hint="eastAsia" w:ascii="宋体" w:hAnsi="宋体" w:cs="宋体"/>
              </w:rPr>
              <w:t>B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ind w:right="-324" w:rightChars="-135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手工建筑与装饰工</w:t>
            </w:r>
          </w:p>
          <w:p>
            <w:pPr>
              <w:spacing w:line="320" w:lineRule="exact"/>
              <w:ind w:right="-324" w:rightChars="-135"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</w:rPr>
              <w:t>程量计算子项目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技能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建筑与装饰工程量计算子项目</w:t>
            </w:r>
          </w:p>
        </w:tc>
        <w:tc>
          <w:tcPr>
            <w:tcW w:w="779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80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</w:t>
            </w:r>
            <w:r>
              <w:rPr>
                <w:rFonts w:ascii="Times New Roman" w:hAnsi="Times New Roman" w:eastAsiaTheme="minorEastAsia"/>
              </w:rPr>
              <w:t>00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30%</w:t>
            </w:r>
          </w:p>
        </w:tc>
        <w:tc>
          <w:tcPr>
            <w:tcW w:w="14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spacing w:val="-20"/>
              </w:rPr>
            </w:pPr>
            <w:r>
              <w:rPr>
                <w:rFonts w:ascii="Times New Roman" w:hAnsi="Times New Roman" w:eastAsiaTheme="minorEastAsia"/>
                <w:spacing w:val="-20"/>
              </w:rPr>
              <w:t>10:10～11:30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Align w:val="center"/>
          </w:tcPr>
          <w:p>
            <w:pPr>
              <w:ind w:firstLine="180" w:firstLineChars="75"/>
              <w:rPr>
                <w:rFonts w:ascii="Times New Roman" w:hAnsi="Times New Roman" w:eastAsiaTheme="minorEastAsia"/>
              </w:rPr>
            </w:pPr>
            <w:r>
              <w:rPr>
                <w:rFonts w:hint="eastAsia" w:ascii="宋体" w:hAnsi="宋体" w:cs="宋体"/>
              </w:rPr>
              <w:t>C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ind w:right="-324" w:rightChars="-135"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手工水电安装工程</w:t>
            </w:r>
          </w:p>
          <w:p>
            <w:pPr>
              <w:spacing w:line="320" w:lineRule="exact"/>
              <w:ind w:right="-324" w:rightChars="-135"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</w:rPr>
              <w:t>量计算子项目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ind w:firstLine="199" w:firstLineChars="83"/>
              <w:rPr>
                <w:rFonts w:ascii="Times New Roman" w:hAnsi="Times New Roman" w:eastAsiaTheme="minorEastAsia"/>
                <w:spacing w:val="-26"/>
              </w:rPr>
            </w:pPr>
            <w:r>
              <w:rPr>
                <w:rFonts w:ascii="Times New Roman" w:hAnsi="Times New Roman" w:eastAsiaTheme="minorEastAsia"/>
              </w:rPr>
              <w:t>技能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水电安装工程量计算子项目</w:t>
            </w:r>
          </w:p>
        </w:tc>
        <w:tc>
          <w:tcPr>
            <w:tcW w:w="779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80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</w:t>
            </w:r>
            <w:r>
              <w:rPr>
                <w:rFonts w:ascii="Times New Roman" w:hAnsi="Times New Roman" w:eastAsiaTheme="minorEastAsia"/>
              </w:rPr>
              <w:t>00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30%</w:t>
            </w:r>
          </w:p>
        </w:tc>
        <w:tc>
          <w:tcPr>
            <w:tcW w:w="14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spacing w:val="-20"/>
              </w:rPr>
            </w:pPr>
            <w:r>
              <w:rPr>
                <w:rFonts w:ascii="Times New Roman" w:hAnsi="Times New Roman" w:eastAsiaTheme="minorEastAsia"/>
                <w:spacing w:val="-20"/>
              </w:rPr>
              <w:t>10:10～11:30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Align w:val="center"/>
          </w:tcPr>
          <w:p>
            <w:pPr>
              <w:ind w:firstLine="180" w:firstLineChars="75"/>
              <w:rPr>
                <w:rFonts w:ascii="Times New Roman" w:hAnsi="Times New Roman" w:eastAsiaTheme="minorEastAsia"/>
              </w:rPr>
            </w:pPr>
            <w:r>
              <w:rPr>
                <w:rFonts w:hint="eastAsia" w:ascii="宋体" w:hAnsi="宋体" w:cs="宋体"/>
              </w:rPr>
              <w:t>D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</w:rPr>
              <w:t>软件建筑与装饰工程量计算子项目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技能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建筑与装饰工程量计算子项目</w:t>
            </w:r>
          </w:p>
        </w:tc>
        <w:tc>
          <w:tcPr>
            <w:tcW w:w="779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90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</w:t>
            </w:r>
            <w:r>
              <w:rPr>
                <w:rFonts w:ascii="Times New Roman" w:hAnsi="Times New Roman" w:eastAsiaTheme="minorEastAsia"/>
              </w:rPr>
              <w:t>00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15%</w:t>
            </w:r>
          </w:p>
        </w:tc>
        <w:tc>
          <w:tcPr>
            <w:tcW w:w="14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spacing w:val="-20"/>
              </w:rPr>
            </w:pPr>
            <w:r>
              <w:rPr>
                <w:rFonts w:ascii="Times New Roman" w:hAnsi="Times New Roman" w:eastAsiaTheme="minorEastAsia"/>
                <w:spacing w:val="-20"/>
              </w:rPr>
              <w:t>13:30～15:00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0" w:type="dxa"/>
            <w:vAlign w:val="center"/>
          </w:tcPr>
          <w:p>
            <w:pPr>
              <w:ind w:firstLine="180" w:firstLineChars="75"/>
              <w:rPr>
                <w:rFonts w:ascii="Times New Roman" w:hAnsi="Times New Roman" w:eastAsiaTheme="minorEastAsia"/>
              </w:rPr>
            </w:pPr>
            <w:r>
              <w:rPr>
                <w:rFonts w:hint="eastAsia" w:ascii="宋体" w:hAnsi="宋体" w:cs="宋体"/>
              </w:rPr>
              <w:t>E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/>
              </w:rPr>
              <w:t>软件</w:t>
            </w:r>
            <w:r>
              <w:rPr>
                <w:rFonts w:hint="eastAsia" w:ascii="Times New Roman" w:hAnsi="Times New Roman"/>
              </w:rPr>
              <w:t>水电</w:t>
            </w:r>
            <w:r>
              <w:rPr>
                <w:rFonts w:ascii="Times New Roman" w:hAnsi="Times New Roman"/>
              </w:rPr>
              <w:t>安装工程量计算</w:t>
            </w:r>
            <w:r>
              <w:rPr>
                <w:rFonts w:hint="eastAsia" w:ascii="Times New Roman" w:hAnsi="Times New Roman"/>
              </w:rPr>
              <w:t>子项目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ind w:left="-12" w:leftChars="-5" w:firstLine="240" w:firstLineChars="1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技能</w:t>
            </w: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水电安装工程量计算子项目</w:t>
            </w:r>
          </w:p>
        </w:tc>
        <w:tc>
          <w:tcPr>
            <w:tcW w:w="77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90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</w:t>
            </w:r>
            <w:r>
              <w:rPr>
                <w:rFonts w:ascii="Times New Roman" w:hAnsi="Times New Roman" w:eastAsiaTheme="minorEastAsia"/>
              </w:rPr>
              <w:t>00</w:t>
            </w:r>
          </w:p>
        </w:tc>
        <w:tc>
          <w:tcPr>
            <w:tcW w:w="953" w:type="dxa"/>
            <w:vAlign w:val="center"/>
          </w:tcPr>
          <w:p>
            <w:pPr>
              <w:ind w:firstLine="199" w:firstLineChars="83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15%</w:t>
            </w:r>
          </w:p>
        </w:tc>
        <w:tc>
          <w:tcPr>
            <w:tcW w:w="14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spacing w:val="-20"/>
              </w:rPr>
            </w:pPr>
            <w:r>
              <w:rPr>
                <w:rFonts w:ascii="Times New Roman" w:hAnsi="Times New Roman" w:eastAsiaTheme="minorEastAsia"/>
                <w:spacing w:val="-20"/>
              </w:rPr>
              <w:t>13:30～15:00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04" w:type="dxa"/>
            <w:gridSpan w:val="4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小  计</w:t>
            </w:r>
          </w:p>
        </w:tc>
        <w:tc>
          <w:tcPr>
            <w:tcW w:w="779" w:type="dxa"/>
            <w:vAlign w:val="center"/>
          </w:tcPr>
          <w:p>
            <w:pPr>
              <w:ind w:firstLineChars="83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230</w:t>
            </w:r>
          </w:p>
        </w:tc>
        <w:tc>
          <w:tcPr>
            <w:tcW w:w="95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hint="eastAsia" w:ascii="Times New Roman" w:hAnsi="Times New Roman" w:eastAsiaTheme="minorEastAsia"/>
                <w:b/>
              </w:rPr>
              <w:t>5</w:t>
            </w:r>
            <w:r>
              <w:rPr>
                <w:rFonts w:ascii="Times New Roman" w:hAnsi="Times New Roman" w:eastAsiaTheme="minorEastAsia"/>
                <w:b/>
              </w:rPr>
              <w:t>00</w:t>
            </w:r>
          </w:p>
        </w:tc>
        <w:tc>
          <w:tcPr>
            <w:tcW w:w="953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竞赛一天</w:t>
            </w:r>
          </w:p>
        </w:tc>
      </w:tr>
    </w:tbl>
    <w:p>
      <w:pPr>
        <w:ind w:firstLine="0" w:firstLineChars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如选手决赛成绩出现同分情况的，按照模块B</w:t>
      </w:r>
      <w:r>
        <w:rPr>
          <w:rFonts w:ascii="Times New Roman" w:hAnsi="Times New Roman"/>
        </w:rPr>
        <w:t>、模块</w:t>
      </w:r>
      <w:r>
        <w:rPr>
          <w:rFonts w:ascii="Times New Roman" w:hAnsi="Times New Roman"/>
          <w:szCs w:val="24"/>
        </w:rPr>
        <w:t>C、</w:t>
      </w:r>
      <w:r>
        <w:rPr>
          <w:rFonts w:ascii="Times New Roman" w:hAnsi="Times New Roman"/>
        </w:rPr>
        <w:t>模块</w:t>
      </w:r>
      <w:r>
        <w:rPr>
          <w:rFonts w:ascii="Times New Roman" w:hAnsi="Times New Roman"/>
          <w:szCs w:val="24"/>
        </w:rPr>
        <w:t>D、</w:t>
      </w:r>
      <w:r>
        <w:rPr>
          <w:rFonts w:ascii="Times New Roman" w:hAnsi="Times New Roman"/>
        </w:rPr>
        <w:t>模块</w:t>
      </w:r>
      <w:r>
        <w:rPr>
          <w:rFonts w:ascii="Times New Roman" w:hAnsi="Times New Roman"/>
          <w:szCs w:val="24"/>
        </w:rPr>
        <w:t>E 、</w:t>
      </w:r>
      <w:r>
        <w:rPr>
          <w:rFonts w:ascii="Times New Roman" w:hAnsi="Times New Roman"/>
        </w:rPr>
        <w:t>模块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</w:rPr>
        <w:t>的顺序计算排名顺序。</w:t>
      </w:r>
    </w:p>
    <w:p>
      <w:pPr>
        <w:pStyle w:val="3"/>
        <w:rPr>
          <w:rFonts w:ascii="Times New Roman" w:hAnsi="Times New Roman"/>
        </w:rPr>
      </w:pPr>
      <w:bookmarkStart w:id="17" w:name="_Toc481314002"/>
      <w:bookmarkStart w:id="18" w:name="_Toc123637427"/>
      <w:r>
        <w:rPr>
          <w:rFonts w:ascii="Times New Roman" w:hAnsi="Times New Roman"/>
        </w:rPr>
        <w:t xml:space="preserve">3.2 </w:t>
      </w:r>
      <w:bookmarkEnd w:id="17"/>
      <w:r>
        <w:rPr>
          <w:rFonts w:ascii="Times New Roman" w:hAnsi="Times New Roman"/>
        </w:rPr>
        <w:t>模块简述</w:t>
      </w:r>
      <w:bookmarkEnd w:id="18"/>
    </w:p>
    <w:p>
      <w:pPr>
        <w:pStyle w:val="3"/>
        <w:rPr>
          <w:rFonts w:ascii="Times New Roman" w:hAnsi="Times New Roman"/>
          <w:b w:val="0"/>
        </w:rPr>
      </w:pPr>
      <w:bookmarkStart w:id="19" w:name="_Toc123637428"/>
      <w:r>
        <w:rPr>
          <w:rFonts w:ascii="Times New Roman" w:hAnsi="Times New Roman"/>
          <w:szCs w:val="24"/>
        </w:rPr>
        <w:t>3.2.1 模块A：</w:t>
      </w:r>
      <w:r>
        <w:rPr>
          <w:rFonts w:ascii="Times New Roman" w:hAnsi="Times New Roman" w:eastAsiaTheme="majorEastAsia"/>
          <w:szCs w:val="24"/>
        </w:rPr>
        <w:t>工程造价创新思维</w:t>
      </w:r>
      <w:r>
        <w:rPr>
          <w:rFonts w:hint="eastAsia" w:ascii="Times New Roman" w:hAnsi="Times New Roman" w:eastAsiaTheme="majorEastAsia"/>
          <w:szCs w:val="24"/>
        </w:rPr>
        <w:t>子项目</w:t>
      </w:r>
      <w:bookmarkEnd w:id="19"/>
    </w:p>
    <w:p>
      <w:pPr>
        <w:ind w:firstLine="480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szCs w:val="24"/>
        </w:rPr>
        <w:t>工程造价创新思维子项目的出题依据：根据</w:t>
      </w:r>
      <w:r>
        <w:rPr>
          <w:rFonts w:ascii="Times New Roman" w:hAnsi="Times New Roman" w:eastAsiaTheme="minorEastAsia"/>
          <w:kern w:val="0"/>
          <w:szCs w:val="24"/>
        </w:rPr>
        <w:t>2013年版《房屋建筑与装饰工程工程量计算规范》、《通用安装工程工程量计算规范》；建标【2013】44号文件；《建筑工程预算》、《安装工程预算》、《钢筋工程量计算》、《工程量清单计价》等高职国家级规划教材，完成创新工程造价计算方法</w:t>
      </w:r>
      <w:r>
        <w:rPr>
          <w:rFonts w:hint="eastAsia" w:ascii="Times New Roman" w:hAnsi="Times New Roman" w:eastAsiaTheme="minorEastAsia"/>
          <w:kern w:val="0"/>
          <w:szCs w:val="24"/>
        </w:rPr>
        <w:t>的</w:t>
      </w:r>
      <w:r>
        <w:rPr>
          <w:rFonts w:ascii="Times New Roman" w:hAnsi="Times New Roman" w:eastAsiaTheme="minorEastAsia"/>
          <w:kern w:val="0"/>
          <w:szCs w:val="24"/>
        </w:rPr>
        <w:t>内容。</w:t>
      </w:r>
      <w:r>
        <w:rPr>
          <w:rFonts w:ascii="Times New Roman" w:hAnsi="Times New Roman" w:eastAsiaTheme="minorEastAsia"/>
          <w:szCs w:val="24"/>
        </w:rPr>
        <w:t>题型是</w:t>
      </w:r>
      <w:r>
        <w:rPr>
          <w:rFonts w:hint="eastAsia" w:ascii="Times New Roman" w:hAnsi="Times New Roman" w:eastAsiaTheme="minorEastAsia"/>
          <w:szCs w:val="24"/>
        </w:rPr>
        <w:t>选择题、</w:t>
      </w:r>
      <w:r>
        <w:rPr>
          <w:rFonts w:ascii="Times New Roman" w:hAnsi="Times New Roman" w:eastAsiaTheme="minorEastAsia"/>
          <w:szCs w:val="24"/>
        </w:rPr>
        <w:t>案例分析题、计算方法论述题等。</w:t>
      </w:r>
    </w:p>
    <w:p>
      <w:pPr>
        <w:pStyle w:val="3"/>
        <w:rPr>
          <w:rFonts w:ascii="Times New Roman" w:hAnsi="Times New Roman"/>
          <w:b w:val="0"/>
        </w:rPr>
      </w:pPr>
      <w:bookmarkStart w:id="20" w:name="_Toc123637429"/>
      <w:r>
        <w:rPr>
          <w:rFonts w:ascii="Times New Roman" w:hAnsi="Times New Roman"/>
          <w:szCs w:val="24"/>
        </w:rPr>
        <w:t>3.2.2 模块B：</w:t>
      </w:r>
      <w:r>
        <w:rPr>
          <w:rFonts w:ascii="Times New Roman" w:hAnsi="Times New Roman" w:eastAsiaTheme="majorEastAsia"/>
        </w:rPr>
        <w:t>手工建筑</w:t>
      </w:r>
      <w:r>
        <w:rPr>
          <w:rFonts w:hint="eastAsia" w:ascii="Times New Roman" w:hAnsi="Times New Roman" w:eastAsiaTheme="majorEastAsia"/>
        </w:rPr>
        <w:t>和装饰</w:t>
      </w:r>
      <w:r>
        <w:rPr>
          <w:rFonts w:ascii="Times New Roman" w:hAnsi="Times New Roman" w:eastAsiaTheme="majorEastAsia"/>
        </w:rPr>
        <w:t>工程量计算</w:t>
      </w:r>
      <w:r>
        <w:rPr>
          <w:rFonts w:hint="eastAsia" w:ascii="Times New Roman" w:hAnsi="Times New Roman" w:eastAsiaTheme="majorEastAsia"/>
        </w:rPr>
        <w:t>子项目</w:t>
      </w:r>
      <w:bookmarkEnd w:id="20"/>
    </w:p>
    <w:p>
      <w:pPr>
        <w:pStyle w:val="30"/>
        <w:ind w:firstLine="480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szCs w:val="24"/>
        </w:rPr>
        <w:t>土石方工程工程量计算方法和技能；桩基工程工程量计算方法和技能；砌筑工程工程量计算方法和技能；混凝土及钢筋混凝土工程（含钢筋）工程量计算方法和技能；金属结构工程工程量计算方法和技能；木结构工程工程量计算方法和技能；门窗工程工程量计算方法和技能；屋面及防水工程工程量计算方法和技能；保温、隔热、防腐工程工程量计算方法和技能；楼地面装饰工程工程量计算方法和技能；墙、柱面装饰与隔断、幕墙工程工程量计算方法和技能；天棚工程工程量计算方法和技能；油漆、涂料、裱糊工程工程量计算方法和技能；其他装饰工程工程量计算方法和技能；单价措施项目工程量计算方法和技能。</w:t>
      </w:r>
    </w:p>
    <w:p>
      <w:pPr>
        <w:pStyle w:val="3"/>
        <w:rPr>
          <w:rFonts w:ascii="Times New Roman" w:hAnsi="Times New Roman" w:eastAsiaTheme="majorEastAsia"/>
          <w:b w:val="0"/>
        </w:rPr>
      </w:pPr>
      <w:bookmarkStart w:id="21" w:name="_Toc123637430"/>
      <w:r>
        <w:rPr>
          <w:rFonts w:ascii="Times New Roman" w:hAnsi="Times New Roman"/>
          <w:szCs w:val="24"/>
        </w:rPr>
        <w:t>3.2.3 模块C：</w:t>
      </w:r>
      <w:r>
        <w:rPr>
          <w:rFonts w:ascii="Times New Roman" w:hAnsi="Times New Roman" w:eastAsiaTheme="majorEastAsia"/>
        </w:rPr>
        <w:t>手工</w:t>
      </w:r>
      <w:r>
        <w:rPr>
          <w:rFonts w:hint="eastAsia" w:ascii="Times New Roman" w:hAnsi="Times New Roman" w:eastAsiaTheme="majorEastAsia"/>
        </w:rPr>
        <w:t>水电</w:t>
      </w:r>
      <w:r>
        <w:rPr>
          <w:rFonts w:ascii="Times New Roman" w:hAnsi="Times New Roman" w:eastAsiaTheme="majorEastAsia"/>
        </w:rPr>
        <w:t>安装工程量计算</w:t>
      </w:r>
      <w:r>
        <w:rPr>
          <w:rFonts w:hint="eastAsia" w:ascii="Times New Roman" w:hAnsi="Times New Roman" w:eastAsiaTheme="majorEastAsia"/>
        </w:rPr>
        <w:t>子项目</w:t>
      </w:r>
      <w:bookmarkEnd w:id="21"/>
    </w:p>
    <w:p>
      <w:pPr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电气设备（含弱电：有线电视、电话、网络、火灾报警）安装工程工程量计算方法和技能；给排水、消防工程的工程量计算方法和技能；刷油、防腐蚀、绝热工程工程量计算方法和技能；措施项目计算方法和技能。</w:t>
      </w:r>
    </w:p>
    <w:p>
      <w:pPr>
        <w:pStyle w:val="3"/>
        <w:rPr>
          <w:rFonts w:ascii="Times New Roman" w:hAnsi="Times New Roman"/>
          <w:b w:val="0"/>
        </w:rPr>
      </w:pPr>
      <w:bookmarkStart w:id="22" w:name="_Toc123637431"/>
      <w:r>
        <w:rPr>
          <w:rFonts w:ascii="Times New Roman" w:hAnsi="Times New Roman"/>
          <w:szCs w:val="24"/>
        </w:rPr>
        <w:t>3.2.4 模块D：</w:t>
      </w:r>
      <w:r>
        <w:rPr>
          <w:rFonts w:ascii="Times New Roman" w:hAnsi="Times New Roman" w:eastAsiaTheme="majorEastAsia"/>
        </w:rPr>
        <w:t>软件建筑</w:t>
      </w:r>
      <w:r>
        <w:rPr>
          <w:rFonts w:hint="eastAsia" w:ascii="Times New Roman" w:hAnsi="Times New Roman" w:eastAsiaTheme="majorEastAsia"/>
        </w:rPr>
        <w:t>和装饰</w:t>
      </w:r>
      <w:r>
        <w:rPr>
          <w:rFonts w:ascii="Times New Roman" w:hAnsi="Times New Roman" w:eastAsiaTheme="majorEastAsia"/>
        </w:rPr>
        <w:t>工程量计算</w:t>
      </w:r>
      <w:r>
        <w:rPr>
          <w:rFonts w:hint="eastAsia" w:ascii="Times New Roman" w:hAnsi="Times New Roman" w:eastAsiaTheme="majorEastAsia"/>
        </w:rPr>
        <w:t>子项目</w:t>
      </w:r>
      <w:bookmarkEnd w:id="22"/>
    </w:p>
    <w:p>
      <w:pPr>
        <w:pStyle w:val="30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建筑与装饰工程软件工程量计算建模方法与技能；软件计算土石方工程、桩基工程、砌筑工程、混凝土及钢筋混凝土工程（含钢筋）工程、金属结构工程、木结构工程、门窗工程、屋面及防水工程、保温隔热防腐工程、楼地面装饰工程、墙柱面装饰与隔断幕墙工程、天棚工程、油漆涂料裱糊工程、装饰工程工程量计算方法和技能</w:t>
      </w:r>
      <w:r>
        <w:rPr>
          <w:rFonts w:hint="eastAsia" w:ascii="Times New Roman" w:hAnsi="Times New Roman" w:eastAsiaTheme="minorEastAsia"/>
          <w:szCs w:val="24"/>
        </w:rPr>
        <w:t>、</w:t>
      </w:r>
      <w:r>
        <w:rPr>
          <w:rFonts w:ascii="Times New Roman" w:hAnsi="Times New Roman" w:eastAsiaTheme="minorEastAsia"/>
          <w:szCs w:val="24"/>
        </w:rPr>
        <w:t>措施项目计算方法和技能</w:t>
      </w:r>
      <w:r>
        <w:rPr>
          <w:rFonts w:hint="eastAsia" w:ascii="Times New Roman" w:hAnsi="Times New Roman" w:eastAsiaTheme="minorEastAsia"/>
          <w:szCs w:val="24"/>
        </w:rPr>
        <w:t>。</w:t>
      </w:r>
    </w:p>
    <w:p>
      <w:pPr>
        <w:pStyle w:val="3"/>
        <w:rPr>
          <w:rFonts w:ascii="Times New Roman" w:hAnsi="Times New Roman"/>
          <w:b w:val="0"/>
        </w:rPr>
      </w:pPr>
      <w:bookmarkStart w:id="23" w:name="_Toc123637432"/>
      <w:r>
        <w:rPr>
          <w:rFonts w:ascii="Times New Roman" w:hAnsi="Times New Roman"/>
          <w:szCs w:val="24"/>
        </w:rPr>
        <w:t>3.2.5 模块E：</w:t>
      </w:r>
      <w:r>
        <w:rPr>
          <w:rFonts w:ascii="Times New Roman" w:hAnsi="Times New Roman" w:eastAsiaTheme="majorEastAsia"/>
        </w:rPr>
        <w:t>软件</w:t>
      </w:r>
      <w:r>
        <w:rPr>
          <w:rFonts w:hint="eastAsia" w:ascii="Times New Roman" w:hAnsi="Times New Roman" w:eastAsiaTheme="majorEastAsia"/>
        </w:rPr>
        <w:t>水电</w:t>
      </w:r>
      <w:r>
        <w:rPr>
          <w:rFonts w:ascii="Times New Roman" w:hAnsi="Times New Roman" w:eastAsiaTheme="majorEastAsia"/>
        </w:rPr>
        <w:t>安装工程量计算</w:t>
      </w:r>
      <w:r>
        <w:rPr>
          <w:rFonts w:hint="eastAsia" w:ascii="Times New Roman" w:hAnsi="Times New Roman" w:eastAsiaTheme="majorEastAsia"/>
        </w:rPr>
        <w:t>子项目</w:t>
      </w:r>
      <w:bookmarkEnd w:id="23"/>
    </w:p>
    <w:p>
      <w:pPr>
        <w:pStyle w:val="30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软件计算电气设备（含弱电：有线电视、电话、网络、火灾报警）安装工程、给排水、消防工程、刷油防腐蚀绝热工程等工程量计算方法和技能。</w:t>
      </w:r>
    </w:p>
    <w:p>
      <w:pPr>
        <w:pStyle w:val="3"/>
        <w:rPr>
          <w:rFonts w:ascii="Times New Roman" w:hAnsi="Times New Roman"/>
        </w:rPr>
      </w:pPr>
      <w:bookmarkStart w:id="24" w:name="_Toc481314004"/>
      <w:bookmarkStart w:id="25" w:name="_Toc123637433"/>
      <w:r>
        <w:rPr>
          <w:rFonts w:ascii="Times New Roman" w:hAnsi="Times New Roman"/>
        </w:rPr>
        <w:t>3.3命题方式</w:t>
      </w:r>
      <w:bookmarkEnd w:id="24"/>
      <w:bookmarkEnd w:id="25"/>
    </w:p>
    <w:p>
      <w:pPr>
        <w:ind w:firstLine="480"/>
        <w:rPr>
          <w:rFonts w:ascii="Times New Roman" w:hAnsi="Times New Roman"/>
          <w:szCs w:val="24"/>
        </w:rPr>
      </w:pPr>
      <w:bookmarkStart w:id="26" w:name="_Toc481314005"/>
      <w:r>
        <w:rPr>
          <w:rFonts w:ascii="Times New Roman" w:hAnsi="Times New Roman"/>
          <w:szCs w:val="24"/>
        </w:rPr>
        <w:t>本项目竞赛题的命题方式：</w:t>
      </w:r>
    </w:p>
    <w:p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本项目为须对试题保密的项目。由裁判长签署保密责任书后，根据本《技术描述》的思路及内容独立负责试题的命制、印刷及保密工作，赛前不再重新公布。赛前2周公布部分样题或命题思路。</w:t>
      </w:r>
    </w:p>
    <w:p>
      <w:pPr>
        <w:pStyle w:val="3"/>
        <w:rPr>
          <w:rFonts w:ascii="Times New Roman" w:hAnsi="Times New Roman"/>
        </w:rPr>
      </w:pPr>
      <w:bookmarkStart w:id="27" w:name="_Toc123637434"/>
      <w:r>
        <w:rPr>
          <w:rFonts w:ascii="Times New Roman" w:hAnsi="Times New Roman"/>
        </w:rPr>
        <w:t>3.4 命题方案</w:t>
      </w:r>
      <w:bookmarkEnd w:id="27"/>
    </w:p>
    <w:p>
      <w:pPr>
        <w:spacing w:line="480" w:lineRule="exact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本赛项采取建立试题库方式进行比赛，由命题专家组研究和确定竞赛用题的内容与难度，建立竞赛题库。</w:t>
      </w:r>
    </w:p>
    <w:p>
      <w:pPr>
        <w:pStyle w:val="2"/>
        <w:spacing w:before="156" w:after="156"/>
      </w:pPr>
      <w:bookmarkStart w:id="28" w:name="_Toc123637435"/>
      <w:r>
        <w:t>4.评分规则</w:t>
      </w:r>
      <w:bookmarkEnd w:id="26"/>
      <w:bookmarkEnd w:id="28"/>
    </w:p>
    <w:p>
      <w:pPr>
        <w:pStyle w:val="13"/>
        <w:ind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bookmarkStart w:id="29" w:name="_Toc123637436"/>
      <w:r>
        <w:rPr>
          <w:rFonts w:ascii="Times New Roman" w:hAnsi="Times New Roman" w:cs="Times New Roman"/>
          <w:sz w:val="28"/>
          <w:szCs w:val="28"/>
        </w:rPr>
        <w:t>4.1评分标准</w:t>
      </w:r>
      <w:bookmarkEnd w:id="29"/>
    </w:p>
    <w:p>
      <w:pPr>
        <w:spacing w:line="480" w:lineRule="exact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本次竞赛除“创新思维”赛项由人工评分外，其余赛项均由计算机评分。</w:t>
      </w:r>
    </w:p>
    <w:p>
      <w:pPr>
        <w:pStyle w:val="30"/>
        <w:spacing w:line="480" w:lineRule="exact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本次竞赛按团体总成绩计分，采取分项得分、累计总分的计分方式。</w:t>
      </w:r>
    </w:p>
    <w:p>
      <w:pPr>
        <w:pStyle w:val="30"/>
        <w:spacing w:line="480" w:lineRule="exact"/>
        <w:ind w:firstLine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评 分 标 准</w:t>
      </w:r>
    </w:p>
    <w:tbl>
      <w:tblPr>
        <w:tblStyle w:val="17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57"/>
        <w:gridCol w:w="1387"/>
        <w:gridCol w:w="1387"/>
        <w:gridCol w:w="13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专项编号</w:t>
            </w:r>
          </w:p>
        </w:tc>
        <w:tc>
          <w:tcPr>
            <w:tcW w:w="265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专项名称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分  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主观分（如果适用）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客观分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权重（%）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ind w:firstLine="180" w:firstLineChars="75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  <w:tc>
          <w:tcPr>
            <w:tcW w:w="265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工程造价创新思维</w:t>
            </w:r>
            <w:r>
              <w:rPr>
                <w:rFonts w:hint="eastAsia" w:ascii="Times New Roman" w:hAnsi="Times New Roman" w:eastAsiaTheme="minorEastAsia"/>
                <w:szCs w:val="24"/>
              </w:rPr>
              <w:t>子</w:t>
            </w:r>
            <w:r>
              <w:rPr>
                <w:rFonts w:ascii="Times New Roman" w:hAnsi="Times New Roman" w:eastAsiaTheme="minorEastAsia"/>
                <w:szCs w:val="24"/>
              </w:rPr>
              <w:t>项目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100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ind w:firstLine="180" w:firstLineChars="75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B</w:t>
            </w:r>
          </w:p>
        </w:tc>
        <w:tc>
          <w:tcPr>
            <w:tcW w:w="265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手工建筑与装饰工程量计算子项目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100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ind w:firstLine="180" w:firstLineChars="75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C</w:t>
            </w:r>
          </w:p>
        </w:tc>
        <w:tc>
          <w:tcPr>
            <w:tcW w:w="265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手工水电安装工程量计算子项目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100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ind w:firstLine="180" w:firstLineChars="75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D</w:t>
            </w:r>
          </w:p>
        </w:tc>
        <w:tc>
          <w:tcPr>
            <w:tcW w:w="265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软件建筑与装饰工程量计算子项目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100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ind w:firstLine="180" w:firstLineChars="75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E</w:t>
            </w:r>
          </w:p>
        </w:tc>
        <w:tc>
          <w:tcPr>
            <w:tcW w:w="2657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软件水电安装工程量计算子项目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100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小计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100</w:t>
            </w:r>
          </w:p>
        </w:tc>
      </w:tr>
    </w:tbl>
    <w:p>
      <w:pPr>
        <w:ind w:firstLine="0" w:firstLineChars="0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1"/>
          <w:szCs w:val="21"/>
        </w:rPr>
        <w:t>团队总分=</w:t>
      </w:r>
      <w:r>
        <w:rPr>
          <w:rFonts w:hint="eastAsia" w:ascii="Times New Roman" w:hAnsi="Times New Roman"/>
          <w:b/>
          <w:sz w:val="21"/>
          <w:szCs w:val="21"/>
        </w:rPr>
        <w:t>A</w:t>
      </w:r>
      <w:r>
        <w:rPr>
          <w:rFonts w:ascii="Times New Roman" w:hAnsi="Times New Roman"/>
          <w:b/>
          <w:sz w:val="21"/>
          <w:szCs w:val="21"/>
        </w:rPr>
        <w:t>×10%＋</w:t>
      </w:r>
      <w:r>
        <w:rPr>
          <w:rFonts w:hint="eastAsia" w:ascii="Times New Roman" w:hAnsi="Times New Roman"/>
          <w:b/>
          <w:sz w:val="21"/>
          <w:szCs w:val="21"/>
        </w:rPr>
        <w:t>B</w:t>
      </w:r>
      <w:r>
        <w:rPr>
          <w:rFonts w:ascii="Times New Roman" w:hAnsi="Times New Roman"/>
          <w:b/>
          <w:sz w:val="21"/>
          <w:szCs w:val="21"/>
        </w:rPr>
        <w:t>×30%＋</w:t>
      </w:r>
      <w:r>
        <w:rPr>
          <w:rFonts w:hint="eastAsia" w:ascii="Times New Roman" w:hAnsi="Times New Roman"/>
          <w:b/>
          <w:sz w:val="21"/>
          <w:szCs w:val="21"/>
        </w:rPr>
        <w:t>C</w:t>
      </w:r>
      <w:r>
        <w:rPr>
          <w:rFonts w:ascii="Times New Roman" w:hAnsi="Times New Roman"/>
          <w:b/>
          <w:sz w:val="21"/>
          <w:szCs w:val="21"/>
        </w:rPr>
        <w:t>×30%＋</w:t>
      </w:r>
      <w:r>
        <w:rPr>
          <w:rFonts w:hint="eastAsia" w:ascii="Times New Roman" w:hAnsi="Times New Roman"/>
          <w:b/>
          <w:sz w:val="21"/>
          <w:szCs w:val="21"/>
        </w:rPr>
        <w:t>D</w:t>
      </w:r>
      <w:r>
        <w:rPr>
          <w:rFonts w:ascii="Times New Roman" w:hAnsi="Times New Roman"/>
          <w:b/>
          <w:sz w:val="21"/>
          <w:szCs w:val="21"/>
        </w:rPr>
        <w:t>×15%＋</w:t>
      </w:r>
      <w:r>
        <w:rPr>
          <w:rFonts w:hint="eastAsia" w:ascii="Times New Roman" w:hAnsi="Times New Roman"/>
          <w:b/>
          <w:sz w:val="21"/>
          <w:szCs w:val="21"/>
        </w:rPr>
        <w:t>E</w:t>
      </w:r>
      <w:r>
        <w:rPr>
          <w:rFonts w:ascii="Times New Roman" w:hAnsi="Times New Roman"/>
          <w:b/>
          <w:sz w:val="21"/>
          <w:szCs w:val="21"/>
        </w:rPr>
        <w:t>×15%</w:t>
      </w:r>
    </w:p>
    <w:p>
      <w:pPr>
        <w:ind w:firstLine="0" w:firstLineChars="0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  <w:bookmarkStart w:id="30" w:name="_Toc123637437"/>
      <w:r>
        <w:rPr>
          <w:rFonts w:ascii="Times New Roman" w:hAnsi="Times New Roman"/>
        </w:rPr>
        <w:t>4.2评分流程说明</w:t>
      </w:r>
      <w:bookmarkEnd w:id="30"/>
    </w:p>
    <w:p>
      <w:pPr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bookmarkStart w:id="31" w:name="_Toc481314009"/>
      <w:r>
        <w:rPr>
          <w:rFonts w:ascii="Times New Roman" w:hAnsi="Times New Roman" w:eastAsiaTheme="minorEastAsia"/>
          <w:szCs w:val="24"/>
        </w:rPr>
        <w:t>1）手工计算工程量采用自动化方式进行，选手按照答题要求将中间结果、最终结果输入计算机，计算机自动对结果进行评分，没有时间分。</w:t>
      </w:r>
    </w:p>
    <w:p>
      <w:pPr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2） 软件计算工程量采用全自动化的方式互动答题、计算机自动对结果评分，</w:t>
      </w:r>
      <w:r>
        <w:rPr>
          <w:rFonts w:ascii="Times New Roman" w:hAnsi="Times New Roman" w:eastAsiaTheme="minorEastAsia"/>
          <w:szCs w:val="24"/>
        </w:rPr>
        <w:t>没有时间分。</w:t>
      </w:r>
    </w:p>
    <w:p>
      <w:pPr>
        <w:spacing w:line="480" w:lineRule="exact"/>
        <w:ind w:firstLine="530" w:firstLineChars="221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3）</w:t>
      </w:r>
      <w:r>
        <w:rPr>
          <w:rFonts w:ascii="Times New Roman" w:hAnsi="Times New Roman" w:eastAsiaTheme="minorEastAsia"/>
          <w:szCs w:val="24"/>
        </w:rPr>
        <w:t>工程造价创新思维项目由裁判对计算结果进行评分，没有时间分。</w:t>
      </w:r>
    </w:p>
    <w:p>
      <w:pPr>
        <w:spacing w:line="480" w:lineRule="exact"/>
        <w:ind w:firstLine="559" w:firstLineChars="233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szCs w:val="24"/>
        </w:rPr>
        <w:t>最后各模块得分由计分工作人员复核、录入，裁判长为总责任人。</w:t>
      </w:r>
    </w:p>
    <w:p>
      <w:pPr>
        <w:spacing w:line="480" w:lineRule="exact"/>
        <w:ind w:firstLine="480"/>
        <w:rPr>
          <w:rFonts w:ascii="Times New Roman" w:hAnsi="Times New Roman" w:eastAsiaTheme="minorEastAsia"/>
          <w:bCs/>
          <w:kern w:val="0"/>
          <w:szCs w:val="24"/>
        </w:rPr>
      </w:pPr>
      <w:r>
        <w:rPr>
          <w:rFonts w:ascii="Times New Roman" w:hAnsi="Times New Roman" w:eastAsiaTheme="minorEastAsia"/>
          <w:bCs/>
          <w:kern w:val="0"/>
          <w:szCs w:val="24"/>
        </w:rPr>
        <w:t>手工计算工程量和软件计算工程量时，可以将大赛进程、答题情况、得分排名等信息都将实时显示在现场相关屏幕上。整个比赛过程完全公开、透明，充分体现大赛的公开、公平、公正。</w:t>
      </w:r>
    </w:p>
    <w:p>
      <w:pPr>
        <w:pStyle w:val="3"/>
        <w:rPr>
          <w:rFonts w:hint="eastAsia"/>
        </w:rPr>
      </w:pPr>
      <w:bookmarkStart w:id="32" w:name="_Toc123637438"/>
      <w:r>
        <w:rPr>
          <w:rFonts w:hint="eastAsia"/>
        </w:rPr>
        <w:t>4</w:t>
      </w:r>
      <w:r>
        <w:t>.3</w:t>
      </w:r>
      <w:r>
        <w:rPr>
          <w:rFonts w:hint="eastAsia"/>
        </w:rPr>
        <w:t>成绩公布方法</w:t>
      </w:r>
      <w:bookmarkEnd w:id="32"/>
      <w:r>
        <w:rPr>
          <w:rFonts w:hint="eastAsia"/>
        </w:rPr>
        <w:t xml:space="preserve"> </w:t>
      </w:r>
    </w:p>
    <w:p>
      <w:pPr>
        <w:spacing w:line="480" w:lineRule="exact"/>
        <w:ind w:firstLine="480"/>
      </w:pPr>
      <w:bookmarkStart w:id="49" w:name="_GoBack"/>
      <w:bookmarkEnd w:id="49"/>
      <w:r>
        <w:rPr>
          <w:rFonts w:ascii="HYa6gj" w:hAnsi="HYa6gj" w:eastAsia="HYa6gj" w:cs="HYa6gj"/>
          <w:color w:val="000000"/>
          <w:kern w:val="0"/>
          <w:sz w:val="24"/>
          <w:szCs w:val="24"/>
          <w:lang w:val="en-US" w:eastAsia="zh-CN" w:bidi="ar"/>
        </w:rPr>
        <w:t>比赛现场设立仲裁组，仲裁组由督考、裁判长和场地负责人组成。裁判长和督</w:t>
      </w:r>
      <w:r>
        <w:rPr>
          <w:rFonts w:hint="default" w:ascii="HYa6gj" w:hAnsi="HYa6gj" w:eastAsia="HYa6gj" w:cs="HYa6gj"/>
          <w:color w:val="000000"/>
          <w:kern w:val="0"/>
          <w:sz w:val="24"/>
          <w:szCs w:val="24"/>
          <w:lang w:val="en-US" w:eastAsia="zh-CN" w:bidi="ar"/>
        </w:rPr>
        <w:t>考同时对成绩复核，并将参赛选手成绩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汇</w:t>
      </w:r>
      <w:r>
        <w:rPr>
          <w:rFonts w:hint="default" w:ascii="HYa6gj" w:hAnsi="HYa6gj" w:eastAsia="HYa6gj" w:cs="HYa6gj"/>
          <w:color w:val="000000"/>
          <w:kern w:val="0"/>
          <w:sz w:val="24"/>
          <w:szCs w:val="24"/>
          <w:lang w:val="en-US" w:eastAsia="zh-CN" w:bidi="ar"/>
        </w:rPr>
        <w:t>总，各裁判员最终签字确认后，成绩经裁判长和督考确认后当场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密封</w:t>
      </w:r>
      <w:r>
        <w:rPr>
          <w:rFonts w:hint="default" w:ascii="HYa6gj" w:hAnsi="HYa6gj" w:eastAsia="HYa6gj" w:cs="HYa6gj"/>
          <w:color w:val="000000"/>
          <w:kern w:val="0"/>
          <w:sz w:val="24"/>
          <w:szCs w:val="24"/>
          <w:lang w:val="en-US" w:eastAsia="zh-CN" w:bidi="ar"/>
        </w:rPr>
        <w:t>后报送大赛组委会，具体名次奖项由教委统一发文。</w:t>
      </w:r>
    </w:p>
    <w:p>
      <w:pPr>
        <w:spacing w:line="480" w:lineRule="exact"/>
        <w:ind w:firstLine="480"/>
        <w:rPr>
          <w:rFonts w:hint="eastAsia" w:ascii="Times New Roman" w:hAnsi="Times New Roman" w:eastAsiaTheme="minorEastAsia"/>
          <w:bCs/>
          <w:kern w:val="0"/>
          <w:szCs w:val="24"/>
        </w:rPr>
      </w:pPr>
    </w:p>
    <w:p>
      <w:pPr>
        <w:pStyle w:val="2"/>
        <w:spacing w:before="156" w:after="156"/>
      </w:pPr>
      <w:bookmarkStart w:id="33" w:name="_Toc123637439"/>
      <w:r>
        <w:t>5.项目特别规定</w:t>
      </w:r>
      <w:bookmarkEnd w:id="33"/>
    </w:p>
    <w:p>
      <w:pPr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1）竞赛所需的铅笔、橡皮、计算器、比例尺、草稿纸、订书机、水笔和“13清单计价规范、工程量计算规范”等均由大赛组委会提供，选手无需自带。</w:t>
      </w:r>
    </w:p>
    <w:p>
      <w:pPr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/>
          <w:szCs w:val="24"/>
        </w:rPr>
        <w:t>2）竞赛所需电脑、软件</w:t>
      </w:r>
      <w:r>
        <w:rPr>
          <w:rFonts w:ascii="Times New Roman" w:hAnsi="Times New Roman" w:eastAsiaTheme="minorEastAsia"/>
          <w:szCs w:val="24"/>
        </w:rPr>
        <w:t>等均由大赛组委会提供，选手无需自带。</w:t>
      </w:r>
    </w:p>
    <w:p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3）裁判员所用电脑及软件、计分系统等由大赛组委会提供。</w:t>
      </w:r>
    </w:p>
    <w:p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4）竞赛场地内禁止自带手机及其他数码功能设备等。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5）赛题和配套文件的语种为中文。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6）技术违规</w:t>
      </w:r>
      <w:r>
        <w:rPr>
          <w:rFonts w:hint="eastAsia" w:ascii="Times New Roman" w:hAnsi="Times New Roman"/>
        </w:rPr>
        <w:t>认定</w:t>
      </w:r>
      <w:r>
        <w:rPr>
          <w:rFonts w:ascii="Times New Roman" w:hAnsi="Times New Roman"/>
        </w:rPr>
        <w:t>：使用自带的规范及造价有关资料文件等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7）技术违规的处罚规定：携带禁止设备及文件进入考场的将取消本模块分数。 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8）参赛团队需于竞赛前一个小时报到，并由领队抽取竞赛场地的座位号。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9）参赛选手必须带齐两证（身份证、学生证），并配带参赛胸卡。缺一者不准参加比赛。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10）参赛选手迟到15分钟以上，则不允许再进入赛场，按弃权处置。比赛开始后，半小时内选手不得退场。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11）饮水、上厕所均计在比赛时间之内。除正常饮水外，其他一切与竞赛无关的活动均需示意当值裁判，经裁判允许后方可进行。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12）赛场每个参赛队按队员人数配备答题电脑。每个参赛团队各自独立完成各项竞赛内容。</w:t>
      </w:r>
    </w:p>
    <w:p>
      <w:pPr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13）比赛结束后，选手不得再进行任何操作和计算工作，试卷和草稿纸都不得带出赛场。</w:t>
      </w:r>
    </w:p>
    <w:p>
      <w:pPr>
        <w:ind w:firstLine="480" w:firstLineChars="0"/>
        <w:rPr>
          <w:rFonts w:ascii="Times New Roman" w:hAnsi="Times New Roman"/>
        </w:rPr>
      </w:pPr>
    </w:p>
    <w:p>
      <w:pPr>
        <w:pStyle w:val="2"/>
        <w:spacing w:before="156" w:after="156"/>
      </w:pPr>
      <w:bookmarkStart w:id="34" w:name="_Toc123637440"/>
      <w:r>
        <w:t>6.竞赛相关设施设备</w:t>
      </w:r>
      <w:bookmarkEnd w:id="31"/>
      <w:bookmarkEnd w:id="34"/>
    </w:p>
    <w:p>
      <w:pPr>
        <w:pStyle w:val="13"/>
        <w:ind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bookmarkStart w:id="35" w:name="_Toc529714404"/>
      <w:bookmarkStart w:id="36" w:name="_Toc123637441"/>
      <w:bookmarkStart w:id="37" w:name="_Toc529714202"/>
      <w:bookmarkStart w:id="38" w:name="_Toc529714478"/>
      <w:bookmarkStart w:id="39" w:name="_Toc481314010"/>
      <w:r>
        <w:rPr>
          <w:rFonts w:ascii="Times New Roman" w:hAnsi="Times New Roman" w:cs="Times New Roman"/>
          <w:sz w:val="28"/>
          <w:szCs w:val="28"/>
        </w:rPr>
        <w:t>6.1竞赛硬件平台</w:t>
      </w:r>
      <w:bookmarkEnd w:id="35"/>
      <w:bookmarkEnd w:id="36"/>
      <w:bookmarkEnd w:id="37"/>
      <w:bookmarkEnd w:id="38"/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电脑：配置要求如下</w:t>
      </w:r>
      <w:r>
        <w:rPr>
          <w:rFonts w:hint="eastAsia" w:ascii="Times New Roman" w:hAnsi="Times New Roman" w:eastAsiaTheme="minorEastAsia"/>
          <w:kern w:val="0"/>
          <w:szCs w:val="24"/>
        </w:rPr>
        <w:t>。</w:t>
      </w:r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CPU：不低于Intel Core i5-3317U</w:t>
      </w:r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内存：不低于4G</w:t>
      </w:r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剩余硬盘空间：不低于500G</w:t>
      </w:r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100M以上以太网卡</w:t>
      </w:r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1）服务器一台，部署自动化网络考试系统。</w:t>
      </w:r>
    </w:p>
    <w:p>
      <w:pPr>
        <w:autoSpaceDE w:val="0"/>
        <w:autoSpaceDN w:val="0"/>
        <w:spacing w:line="480" w:lineRule="exact"/>
        <w:ind w:firstLine="410" w:firstLineChars="17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 xml:space="preserve">IBM X3650架式/CPU 6核        </w:t>
      </w:r>
    </w:p>
    <w:p>
      <w:pPr>
        <w:autoSpaceDE w:val="0"/>
        <w:autoSpaceDN w:val="0"/>
        <w:spacing w:line="480" w:lineRule="exact"/>
        <w:ind w:firstLine="360" w:firstLineChars="15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2颗XeonX5675 3.06GHz(12MB三级缓存，最高支持1333MHz内存频率，6.4 GT/s QPI)；</w:t>
      </w:r>
    </w:p>
    <w:p>
      <w:pPr>
        <w:autoSpaceDE w:val="0"/>
        <w:autoSpaceDN w:val="0"/>
        <w:spacing w:line="480" w:lineRule="exact"/>
        <w:ind w:firstLine="290" w:firstLineChars="12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16GB 1.35V DDR3 RDIMM内存，</w:t>
      </w:r>
    </w:p>
    <w:p>
      <w:pPr>
        <w:autoSpaceDE w:val="0"/>
        <w:autoSpaceDN w:val="0"/>
        <w:spacing w:line="480" w:lineRule="exact"/>
        <w:ind w:firstLine="360" w:firstLineChars="15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4个300GB热插拔SAS硬盘,集成双口千兆以太网，DVD-ROW光驱；</w:t>
      </w:r>
    </w:p>
    <w:p>
      <w:pPr>
        <w:autoSpaceDE w:val="0"/>
        <w:autoSpaceDN w:val="0"/>
        <w:spacing w:line="480" w:lineRule="exact"/>
        <w:ind w:firstLine="290" w:firstLineChars="12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2个675W热插拔电源，可选冗余。</w:t>
      </w:r>
    </w:p>
    <w:p>
      <w:pPr>
        <w:autoSpaceDE w:val="0"/>
        <w:autoSpaceDN w:val="0"/>
        <w:spacing w:line="480" w:lineRule="exact"/>
        <w:ind w:firstLine="290" w:firstLineChars="12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ServerRAID M5015阵列卡，支持RAID0,1,5。</w:t>
      </w:r>
    </w:p>
    <w:p>
      <w:pPr>
        <w:autoSpaceDE w:val="0"/>
        <w:autoSpaceDN w:val="0"/>
        <w:spacing w:line="480" w:lineRule="exact"/>
        <w:ind w:firstLine="360" w:firstLineChars="15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2）局域网：采用有线连接方式，满足100台电脑的网络连接，保障能够通畅的访问服务器。</w:t>
      </w:r>
    </w:p>
    <w:p>
      <w:pPr>
        <w:autoSpaceDE w:val="0"/>
        <w:autoSpaceDN w:val="0"/>
        <w:spacing w:line="480" w:lineRule="exact"/>
        <w:ind w:firstLine="290" w:firstLineChars="12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3）电源数量满足参赛队数量，不够可采用插线板连接；</w:t>
      </w:r>
    </w:p>
    <w:p>
      <w:pPr>
        <w:autoSpaceDE w:val="0"/>
        <w:autoSpaceDN w:val="0"/>
        <w:spacing w:line="480" w:lineRule="exact"/>
        <w:ind w:firstLine="240" w:firstLineChars="10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4）所有电源线及网络线缆均需采用固线套管加固保护，电源线均需敷设接地电线，防止由于踩踏引起的触电、断电、断网等安全风险；</w:t>
      </w:r>
    </w:p>
    <w:p>
      <w:pPr>
        <w:autoSpaceDE w:val="0"/>
        <w:autoSpaceDN w:val="0"/>
        <w:spacing w:line="480" w:lineRule="exact"/>
        <w:ind w:firstLine="290" w:firstLineChars="121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5）现场配备UPS，以防断电。</w:t>
      </w:r>
    </w:p>
    <w:p>
      <w:pPr>
        <w:pStyle w:val="13"/>
        <w:ind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bookmarkStart w:id="40" w:name="_Toc529714405"/>
      <w:bookmarkStart w:id="41" w:name="_Toc123637442"/>
      <w:bookmarkStart w:id="42" w:name="_Toc529714203"/>
      <w:bookmarkStart w:id="43" w:name="_Toc529714479"/>
      <w:r>
        <w:rPr>
          <w:rFonts w:ascii="Times New Roman" w:hAnsi="Times New Roman" w:cs="Times New Roman"/>
          <w:sz w:val="28"/>
          <w:szCs w:val="28"/>
        </w:rPr>
        <w:t>6.2软件要求</w:t>
      </w:r>
      <w:bookmarkEnd w:id="40"/>
      <w:bookmarkEnd w:id="41"/>
      <w:bookmarkEnd w:id="42"/>
      <w:bookmarkEnd w:id="43"/>
    </w:p>
    <w:p>
      <w:pPr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由参赛院校自主选择斯维尔、广联达等软件公司的算量软件（含钢筋）、安装算量软件。</w:t>
      </w:r>
    </w:p>
    <w:bookmarkEnd w:id="39"/>
    <w:p>
      <w:pPr>
        <w:pStyle w:val="2"/>
        <w:spacing w:before="156" w:after="156"/>
      </w:pPr>
      <w:bookmarkStart w:id="44" w:name="_Toc481314011"/>
      <w:bookmarkStart w:id="45" w:name="_Toc123637443"/>
      <w:r>
        <w:t>7.健康和安全</w:t>
      </w:r>
      <w:bookmarkEnd w:id="44"/>
      <w:bookmarkEnd w:id="45"/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bookmarkStart w:id="46" w:name="_Toc481314012"/>
      <w:r>
        <w:rPr>
          <w:rFonts w:ascii="Times New Roman" w:hAnsi="Times New Roman" w:eastAsiaTheme="minorEastAsia"/>
          <w:szCs w:val="24"/>
        </w:rPr>
        <w:t>依据国家对公共场所安全管理要求组织，保障比赛正常进行。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为保证大赛顺利正常进行，大赛期间作如下方式控制和操作：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1）赛场的布置，赛场内的器材、设备，应符合国家有关安全规定；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2）比赛设备和设施安装严格按照安全施工标准施工，电源布线、电器安装按规范施工；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3）大赛现场设置警戒线，不准闲杂人员进出赛场；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4）做好大赛指南，指明大赛地点和报到地点；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5）安排专门的就医场所、报警点；设置医护人员、消防人员和保安人员的专线联系，由承办院校指定场地安全负责人对口联系；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6）大赛现场做好防暑、保暖措施工作，保证赛事顺利进行；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7）现场的临时电源线均用固线管套加固防护，均敷设接地电线，防止学生触电；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9）比赛场地布置和器材使用严格依照安全施工条例进行。场地布置划分区域，并按安全要求设定疏散通道，并在墙面显著位置张贴安全疏散通道和路线示意图；</w:t>
      </w:r>
    </w:p>
    <w:p>
      <w:pPr>
        <w:pStyle w:val="30"/>
        <w:spacing w:line="480" w:lineRule="exact"/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10）大赛现场均设置指示牌，警示牌等。</w:t>
      </w:r>
    </w:p>
    <w:p>
      <w:pPr>
        <w:ind w:firstLine="48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 w:hAnsi="Times New Roman"/>
          <w:szCs w:val="24"/>
        </w:rPr>
        <w:t>）按照</w:t>
      </w:r>
      <w:r>
        <w:rPr>
          <w:rFonts w:hint="eastAsia" w:ascii="Times New Roman" w:hAnsi="Times New Roman" w:eastAsiaTheme="minorEastAsia"/>
          <w:szCs w:val="24"/>
        </w:rPr>
        <w:t>比赛</w:t>
      </w:r>
      <w:r>
        <w:rPr>
          <w:rFonts w:hint="eastAsia" w:ascii="Times New Roman" w:hAnsi="Times New Roman"/>
          <w:szCs w:val="24"/>
        </w:rPr>
        <w:t>组委会有关要求和标准做好防疫工作。</w:t>
      </w:r>
    </w:p>
    <w:p>
      <w:pPr>
        <w:pStyle w:val="2"/>
        <w:spacing w:before="156" w:after="156"/>
      </w:pPr>
      <w:bookmarkStart w:id="47" w:name="_Toc123637444"/>
      <w:r>
        <w:t>8.开放赛场</w:t>
      </w:r>
      <w:bookmarkEnd w:id="46"/>
      <w:bookmarkEnd w:id="47"/>
    </w:p>
    <w:p>
      <w:pPr>
        <w:ind w:firstLine="480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bCs/>
          <w:szCs w:val="24"/>
        </w:rPr>
        <w:t>竞赛环境依据竞赛需求设计，在竞赛不被干扰的前提下赛场面向媒体、行业专家、</w:t>
      </w:r>
      <w:r>
        <w:rPr>
          <w:rFonts w:ascii="Times New Roman" w:hAnsi="Times New Roman" w:eastAsiaTheme="minorEastAsia"/>
          <w:szCs w:val="24"/>
        </w:rPr>
        <w:t>企业代表</w:t>
      </w:r>
      <w:r>
        <w:rPr>
          <w:rFonts w:ascii="Times New Roman" w:hAnsi="Times New Roman" w:eastAsiaTheme="minorEastAsia"/>
          <w:bCs/>
          <w:szCs w:val="24"/>
        </w:rPr>
        <w:t>及相关人员开放。</w:t>
      </w:r>
      <w:r>
        <w:rPr>
          <w:rFonts w:ascii="Times New Roman" w:hAnsi="Times New Roman" w:eastAsiaTheme="minorEastAsia"/>
          <w:szCs w:val="24"/>
        </w:rPr>
        <w:t>设置媒体采访区、比赛观摩区，允许媒体、行业专家</w:t>
      </w:r>
      <w:r>
        <w:rPr>
          <w:rFonts w:ascii="Times New Roman" w:hAnsi="Times New Roman" w:eastAsiaTheme="minorEastAsia"/>
          <w:bCs/>
          <w:szCs w:val="24"/>
        </w:rPr>
        <w:t>及相关人员</w:t>
      </w:r>
      <w:r>
        <w:rPr>
          <w:rFonts w:ascii="Times New Roman" w:hAnsi="Times New Roman" w:eastAsiaTheme="minorEastAsia"/>
          <w:szCs w:val="24"/>
        </w:rPr>
        <w:t>在规定的时段在指定区域内到现场观赛。</w:t>
      </w:r>
    </w:p>
    <w:p>
      <w:pPr>
        <w:pStyle w:val="2"/>
        <w:spacing w:before="156" w:after="156"/>
        <w:rPr>
          <w:szCs w:val="24"/>
        </w:rPr>
      </w:pPr>
      <w:bookmarkStart w:id="48" w:name="_Toc123637445"/>
      <w:r>
        <w:rPr>
          <w:szCs w:val="24"/>
        </w:rPr>
        <w:t>9.绿色环保</w:t>
      </w:r>
      <w:bookmarkEnd w:id="48"/>
    </w:p>
    <w:p>
      <w:pPr>
        <w:ind w:firstLine="360" w:firstLineChars="1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竞赛采用绿色材料、比赛所用规范、设备等可重复利用。</w:t>
      </w:r>
    </w:p>
    <w:p>
      <w:pPr>
        <w:ind w:firstLine="643"/>
        <w:rPr>
          <w:rFonts w:ascii="Times New Roman" w:hAnsi="Times New Roman"/>
          <w:b/>
          <w:sz w:val="32"/>
          <w:szCs w:val="24"/>
          <w:u w:val="single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Ya6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页共</w:t>
    </w:r>
    <w:r>
      <w:fldChar w:fldCharType="begin"/>
    </w:r>
    <w:r>
      <w:instrText xml:space="preserve"> SECTIONPAGES   \* MERGEFORMAT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813CB"/>
    <w:multiLevelType w:val="multilevel"/>
    <w:tmpl w:val="0AE813CB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">
    <w:nsid w:val="21932D91"/>
    <w:multiLevelType w:val="multilevel"/>
    <w:tmpl w:val="21932D91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2">
    <w:nsid w:val="21A57C7A"/>
    <w:multiLevelType w:val="multilevel"/>
    <w:tmpl w:val="21A57C7A"/>
    <w:lvl w:ilvl="0" w:tentative="0">
      <w:start w:val="1"/>
      <w:numFmt w:val="bullet"/>
      <w:lvlText w:val=""/>
      <w:lvlJc w:val="left"/>
      <w:pPr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08E3911"/>
    <w:multiLevelType w:val="multilevel"/>
    <w:tmpl w:val="408E3911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4">
    <w:nsid w:val="4D6B4107"/>
    <w:multiLevelType w:val="multilevel"/>
    <w:tmpl w:val="4D6B4107"/>
    <w:lvl w:ilvl="0" w:tentative="0">
      <w:start w:val="1"/>
      <w:numFmt w:val="bullet"/>
      <w:lvlText w:val=""/>
      <w:lvlJc w:val="left"/>
      <w:pPr>
        <w:ind w:left="89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18" w:hanging="420"/>
      </w:pPr>
      <w:rPr>
        <w:rFonts w:hint="default" w:ascii="Wingdings" w:hAnsi="Wingdings"/>
      </w:rPr>
    </w:lvl>
  </w:abstractNum>
  <w:abstractNum w:abstractNumId="5">
    <w:nsid w:val="5C0A37C9"/>
    <w:multiLevelType w:val="multilevel"/>
    <w:tmpl w:val="5C0A37C9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iZjk5OWU2ZmNjMDRhYmI5NTZhZDg5ZGQxNWY3MzQifQ=="/>
  </w:docVars>
  <w:rsids>
    <w:rsidRoot w:val="005433F2"/>
    <w:rsid w:val="0001261B"/>
    <w:rsid w:val="000137CA"/>
    <w:rsid w:val="00022D7C"/>
    <w:rsid w:val="000255ED"/>
    <w:rsid w:val="000369B0"/>
    <w:rsid w:val="00036C2E"/>
    <w:rsid w:val="00036C61"/>
    <w:rsid w:val="00046C4B"/>
    <w:rsid w:val="00046E02"/>
    <w:rsid w:val="00050412"/>
    <w:rsid w:val="00060050"/>
    <w:rsid w:val="00065D19"/>
    <w:rsid w:val="00075B2B"/>
    <w:rsid w:val="00082C63"/>
    <w:rsid w:val="000871C9"/>
    <w:rsid w:val="00094B0F"/>
    <w:rsid w:val="00097C5A"/>
    <w:rsid w:val="000A33A3"/>
    <w:rsid w:val="000A5D47"/>
    <w:rsid w:val="000C4303"/>
    <w:rsid w:val="000C691B"/>
    <w:rsid w:val="000E2B0C"/>
    <w:rsid w:val="000F2D60"/>
    <w:rsid w:val="00100220"/>
    <w:rsid w:val="00110101"/>
    <w:rsid w:val="00112681"/>
    <w:rsid w:val="00120F5B"/>
    <w:rsid w:val="001240F5"/>
    <w:rsid w:val="00126DE7"/>
    <w:rsid w:val="001271A3"/>
    <w:rsid w:val="0013151E"/>
    <w:rsid w:val="001350C7"/>
    <w:rsid w:val="00135589"/>
    <w:rsid w:val="00135746"/>
    <w:rsid w:val="001572A3"/>
    <w:rsid w:val="00165344"/>
    <w:rsid w:val="001751AF"/>
    <w:rsid w:val="00183E6F"/>
    <w:rsid w:val="00185FB4"/>
    <w:rsid w:val="00186AEF"/>
    <w:rsid w:val="00186C7D"/>
    <w:rsid w:val="00195E8D"/>
    <w:rsid w:val="001A2691"/>
    <w:rsid w:val="001A2CAB"/>
    <w:rsid w:val="001B53C1"/>
    <w:rsid w:val="001B7AEB"/>
    <w:rsid w:val="001C795C"/>
    <w:rsid w:val="001D0C37"/>
    <w:rsid w:val="001D1F79"/>
    <w:rsid w:val="001D6BC5"/>
    <w:rsid w:val="001E1456"/>
    <w:rsid w:val="001E7B2D"/>
    <w:rsid w:val="001F5915"/>
    <w:rsid w:val="001F5C53"/>
    <w:rsid w:val="00201E23"/>
    <w:rsid w:val="0022248B"/>
    <w:rsid w:val="002250A4"/>
    <w:rsid w:val="00230EB9"/>
    <w:rsid w:val="00241F58"/>
    <w:rsid w:val="00246575"/>
    <w:rsid w:val="00246963"/>
    <w:rsid w:val="00247D96"/>
    <w:rsid w:val="002754DD"/>
    <w:rsid w:val="00275C3C"/>
    <w:rsid w:val="002809E7"/>
    <w:rsid w:val="00280DBD"/>
    <w:rsid w:val="002923F6"/>
    <w:rsid w:val="00295532"/>
    <w:rsid w:val="002A34B7"/>
    <w:rsid w:val="002A7000"/>
    <w:rsid w:val="002B02C0"/>
    <w:rsid w:val="002B5842"/>
    <w:rsid w:val="002C37E5"/>
    <w:rsid w:val="002C4843"/>
    <w:rsid w:val="002C648F"/>
    <w:rsid w:val="002D253E"/>
    <w:rsid w:val="002D30F3"/>
    <w:rsid w:val="002D4690"/>
    <w:rsid w:val="002D5608"/>
    <w:rsid w:val="002E35E9"/>
    <w:rsid w:val="002E6157"/>
    <w:rsid w:val="002E6C47"/>
    <w:rsid w:val="002F14F7"/>
    <w:rsid w:val="002F4827"/>
    <w:rsid w:val="00320157"/>
    <w:rsid w:val="003275F1"/>
    <w:rsid w:val="00333FD4"/>
    <w:rsid w:val="00334663"/>
    <w:rsid w:val="00335DE1"/>
    <w:rsid w:val="00336727"/>
    <w:rsid w:val="00342860"/>
    <w:rsid w:val="00345468"/>
    <w:rsid w:val="00346DBD"/>
    <w:rsid w:val="00354E5F"/>
    <w:rsid w:val="00356F72"/>
    <w:rsid w:val="003601A1"/>
    <w:rsid w:val="003640E1"/>
    <w:rsid w:val="003646BA"/>
    <w:rsid w:val="0036471C"/>
    <w:rsid w:val="003735D9"/>
    <w:rsid w:val="003739E7"/>
    <w:rsid w:val="00380D80"/>
    <w:rsid w:val="003816C9"/>
    <w:rsid w:val="00382730"/>
    <w:rsid w:val="00390C2E"/>
    <w:rsid w:val="003944F3"/>
    <w:rsid w:val="00396D35"/>
    <w:rsid w:val="00397156"/>
    <w:rsid w:val="003A19E9"/>
    <w:rsid w:val="003A1C82"/>
    <w:rsid w:val="003B792D"/>
    <w:rsid w:val="003C0CD3"/>
    <w:rsid w:val="003C0D1E"/>
    <w:rsid w:val="003C16E6"/>
    <w:rsid w:val="003C3B69"/>
    <w:rsid w:val="003C4F8B"/>
    <w:rsid w:val="003C5154"/>
    <w:rsid w:val="003D3A65"/>
    <w:rsid w:val="003E2CA8"/>
    <w:rsid w:val="003E6ADE"/>
    <w:rsid w:val="003F3078"/>
    <w:rsid w:val="003F3345"/>
    <w:rsid w:val="003F42D4"/>
    <w:rsid w:val="003F5E6B"/>
    <w:rsid w:val="003F769F"/>
    <w:rsid w:val="004078A9"/>
    <w:rsid w:val="00413F38"/>
    <w:rsid w:val="00432C1C"/>
    <w:rsid w:val="004420C5"/>
    <w:rsid w:val="00445CD0"/>
    <w:rsid w:val="00450F28"/>
    <w:rsid w:val="00452B14"/>
    <w:rsid w:val="00454B87"/>
    <w:rsid w:val="004551E5"/>
    <w:rsid w:val="00455A7A"/>
    <w:rsid w:val="004563EF"/>
    <w:rsid w:val="004620A8"/>
    <w:rsid w:val="004631D4"/>
    <w:rsid w:val="00466516"/>
    <w:rsid w:val="00467891"/>
    <w:rsid w:val="0047383D"/>
    <w:rsid w:val="00473A57"/>
    <w:rsid w:val="004746BB"/>
    <w:rsid w:val="00474811"/>
    <w:rsid w:val="00481EE9"/>
    <w:rsid w:val="00490D3E"/>
    <w:rsid w:val="004A1C45"/>
    <w:rsid w:val="004B1488"/>
    <w:rsid w:val="004B5FE4"/>
    <w:rsid w:val="004C0DB2"/>
    <w:rsid w:val="004C33B8"/>
    <w:rsid w:val="004D37C0"/>
    <w:rsid w:val="004D4B82"/>
    <w:rsid w:val="004D5B91"/>
    <w:rsid w:val="004D7879"/>
    <w:rsid w:val="004E1E3F"/>
    <w:rsid w:val="004E3919"/>
    <w:rsid w:val="004E71A7"/>
    <w:rsid w:val="004F053C"/>
    <w:rsid w:val="004F75C3"/>
    <w:rsid w:val="00502B0C"/>
    <w:rsid w:val="005074BC"/>
    <w:rsid w:val="00514970"/>
    <w:rsid w:val="00521F4B"/>
    <w:rsid w:val="00527637"/>
    <w:rsid w:val="005433F2"/>
    <w:rsid w:val="00545ED7"/>
    <w:rsid w:val="005508E9"/>
    <w:rsid w:val="005533F4"/>
    <w:rsid w:val="00556CF4"/>
    <w:rsid w:val="005736BB"/>
    <w:rsid w:val="00581772"/>
    <w:rsid w:val="00584AED"/>
    <w:rsid w:val="005867E2"/>
    <w:rsid w:val="0059012A"/>
    <w:rsid w:val="0059436E"/>
    <w:rsid w:val="005949B9"/>
    <w:rsid w:val="005966D3"/>
    <w:rsid w:val="005969F3"/>
    <w:rsid w:val="005A50BD"/>
    <w:rsid w:val="005B25D5"/>
    <w:rsid w:val="005B75EB"/>
    <w:rsid w:val="005C72DE"/>
    <w:rsid w:val="005D6203"/>
    <w:rsid w:val="005E1C77"/>
    <w:rsid w:val="005E45AF"/>
    <w:rsid w:val="005F2E85"/>
    <w:rsid w:val="005F73C9"/>
    <w:rsid w:val="00603893"/>
    <w:rsid w:val="00603FD4"/>
    <w:rsid w:val="006078D9"/>
    <w:rsid w:val="00610506"/>
    <w:rsid w:val="00613214"/>
    <w:rsid w:val="006162D5"/>
    <w:rsid w:val="006177EE"/>
    <w:rsid w:val="00620A7A"/>
    <w:rsid w:val="00623E17"/>
    <w:rsid w:val="00626761"/>
    <w:rsid w:val="006357AE"/>
    <w:rsid w:val="00640BF3"/>
    <w:rsid w:val="00640FE5"/>
    <w:rsid w:val="00650766"/>
    <w:rsid w:val="006555D9"/>
    <w:rsid w:val="0066181D"/>
    <w:rsid w:val="00661B88"/>
    <w:rsid w:val="0066569B"/>
    <w:rsid w:val="0067690F"/>
    <w:rsid w:val="00676AD6"/>
    <w:rsid w:val="006858C1"/>
    <w:rsid w:val="0068744E"/>
    <w:rsid w:val="00687820"/>
    <w:rsid w:val="006A07BA"/>
    <w:rsid w:val="006C3879"/>
    <w:rsid w:val="006C6019"/>
    <w:rsid w:val="006C653B"/>
    <w:rsid w:val="006D0CBC"/>
    <w:rsid w:val="006D0E0E"/>
    <w:rsid w:val="006D1DF4"/>
    <w:rsid w:val="006D25FF"/>
    <w:rsid w:val="006D3B54"/>
    <w:rsid w:val="006D5207"/>
    <w:rsid w:val="006D7C6C"/>
    <w:rsid w:val="006E454A"/>
    <w:rsid w:val="006F015F"/>
    <w:rsid w:val="006F6BCA"/>
    <w:rsid w:val="0070371C"/>
    <w:rsid w:val="0070686E"/>
    <w:rsid w:val="007074BF"/>
    <w:rsid w:val="007103B7"/>
    <w:rsid w:val="0071324E"/>
    <w:rsid w:val="0071600D"/>
    <w:rsid w:val="00716465"/>
    <w:rsid w:val="00716914"/>
    <w:rsid w:val="007203D2"/>
    <w:rsid w:val="00722D67"/>
    <w:rsid w:val="00731CFC"/>
    <w:rsid w:val="00735F8E"/>
    <w:rsid w:val="0073657B"/>
    <w:rsid w:val="007413DF"/>
    <w:rsid w:val="00742E6F"/>
    <w:rsid w:val="00745B7C"/>
    <w:rsid w:val="007465E6"/>
    <w:rsid w:val="0076045C"/>
    <w:rsid w:val="00763166"/>
    <w:rsid w:val="00763239"/>
    <w:rsid w:val="00766485"/>
    <w:rsid w:val="00767355"/>
    <w:rsid w:val="00771552"/>
    <w:rsid w:val="007777FC"/>
    <w:rsid w:val="007903E1"/>
    <w:rsid w:val="007915AE"/>
    <w:rsid w:val="00791614"/>
    <w:rsid w:val="007A240D"/>
    <w:rsid w:val="007A4AA7"/>
    <w:rsid w:val="007B14DF"/>
    <w:rsid w:val="007B35B3"/>
    <w:rsid w:val="007B404A"/>
    <w:rsid w:val="007C009C"/>
    <w:rsid w:val="007C2E24"/>
    <w:rsid w:val="007C7C73"/>
    <w:rsid w:val="007D1AEA"/>
    <w:rsid w:val="007D2CA8"/>
    <w:rsid w:val="007D4712"/>
    <w:rsid w:val="007E306C"/>
    <w:rsid w:val="007E59A4"/>
    <w:rsid w:val="007E6301"/>
    <w:rsid w:val="007F2724"/>
    <w:rsid w:val="007F4916"/>
    <w:rsid w:val="00807AF0"/>
    <w:rsid w:val="0081145F"/>
    <w:rsid w:val="00817A77"/>
    <w:rsid w:val="00825C86"/>
    <w:rsid w:val="00826248"/>
    <w:rsid w:val="00826590"/>
    <w:rsid w:val="00831995"/>
    <w:rsid w:val="008456CD"/>
    <w:rsid w:val="00851190"/>
    <w:rsid w:val="0086337D"/>
    <w:rsid w:val="008703E1"/>
    <w:rsid w:val="00873330"/>
    <w:rsid w:val="00877D31"/>
    <w:rsid w:val="008832C6"/>
    <w:rsid w:val="00894C10"/>
    <w:rsid w:val="00895FFC"/>
    <w:rsid w:val="00897C44"/>
    <w:rsid w:val="008A3D93"/>
    <w:rsid w:val="008A4358"/>
    <w:rsid w:val="008A4535"/>
    <w:rsid w:val="008B1FEE"/>
    <w:rsid w:val="008C038A"/>
    <w:rsid w:val="008C4D79"/>
    <w:rsid w:val="008C516F"/>
    <w:rsid w:val="008D11FC"/>
    <w:rsid w:val="008D121A"/>
    <w:rsid w:val="008D1505"/>
    <w:rsid w:val="008D305B"/>
    <w:rsid w:val="008D492A"/>
    <w:rsid w:val="008E4C8A"/>
    <w:rsid w:val="008E708B"/>
    <w:rsid w:val="008E76F1"/>
    <w:rsid w:val="008F0CD3"/>
    <w:rsid w:val="008F11B0"/>
    <w:rsid w:val="00900109"/>
    <w:rsid w:val="00902094"/>
    <w:rsid w:val="009021CA"/>
    <w:rsid w:val="00915743"/>
    <w:rsid w:val="00915FA5"/>
    <w:rsid w:val="00927AEF"/>
    <w:rsid w:val="0094210A"/>
    <w:rsid w:val="00956884"/>
    <w:rsid w:val="009602E5"/>
    <w:rsid w:val="00971E20"/>
    <w:rsid w:val="00972EF0"/>
    <w:rsid w:val="0097775F"/>
    <w:rsid w:val="00980F5F"/>
    <w:rsid w:val="009872FA"/>
    <w:rsid w:val="009879A6"/>
    <w:rsid w:val="00991E34"/>
    <w:rsid w:val="00992CE0"/>
    <w:rsid w:val="009A3477"/>
    <w:rsid w:val="009A4E1F"/>
    <w:rsid w:val="009B724A"/>
    <w:rsid w:val="009D6D9C"/>
    <w:rsid w:val="009E4AED"/>
    <w:rsid w:val="009E6FD6"/>
    <w:rsid w:val="009F2973"/>
    <w:rsid w:val="00A206CE"/>
    <w:rsid w:val="00A271DE"/>
    <w:rsid w:val="00A445DD"/>
    <w:rsid w:val="00A4688D"/>
    <w:rsid w:val="00A60AB7"/>
    <w:rsid w:val="00A61E6D"/>
    <w:rsid w:val="00A653CD"/>
    <w:rsid w:val="00A65D1F"/>
    <w:rsid w:val="00A7649A"/>
    <w:rsid w:val="00A77993"/>
    <w:rsid w:val="00A83451"/>
    <w:rsid w:val="00A84630"/>
    <w:rsid w:val="00A90281"/>
    <w:rsid w:val="00A908E7"/>
    <w:rsid w:val="00A93745"/>
    <w:rsid w:val="00A93944"/>
    <w:rsid w:val="00A964E3"/>
    <w:rsid w:val="00AA6489"/>
    <w:rsid w:val="00AA683C"/>
    <w:rsid w:val="00AB6144"/>
    <w:rsid w:val="00AC0378"/>
    <w:rsid w:val="00AC2218"/>
    <w:rsid w:val="00AD0586"/>
    <w:rsid w:val="00AD6CB8"/>
    <w:rsid w:val="00AD7FDF"/>
    <w:rsid w:val="00AF6E16"/>
    <w:rsid w:val="00B005A5"/>
    <w:rsid w:val="00B02E52"/>
    <w:rsid w:val="00B061D7"/>
    <w:rsid w:val="00B06499"/>
    <w:rsid w:val="00B20C70"/>
    <w:rsid w:val="00B2137E"/>
    <w:rsid w:val="00B266D5"/>
    <w:rsid w:val="00B2715A"/>
    <w:rsid w:val="00B45841"/>
    <w:rsid w:val="00B51291"/>
    <w:rsid w:val="00B57E1C"/>
    <w:rsid w:val="00B62413"/>
    <w:rsid w:val="00B7381D"/>
    <w:rsid w:val="00B74690"/>
    <w:rsid w:val="00B856C3"/>
    <w:rsid w:val="00B90E5D"/>
    <w:rsid w:val="00B9630B"/>
    <w:rsid w:val="00BB38D2"/>
    <w:rsid w:val="00BC0B81"/>
    <w:rsid w:val="00BC4F99"/>
    <w:rsid w:val="00BC5605"/>
    <w:rsid w:val="00BC6AA2"/>
    <w:rsid w:val="00BC7450"/>
    <w:rsid w:val="00BC7A13"/>
    <w:rsid w:val="00BD2918"/>
    <w:rsid w:val="00BE6118"/>
    <w:rsid w:val="00BF701A"/>
    <w:rsid w:val="00C03937"/>
    <w:rsid w:val="00C06541"/>
    <w:rsid w:val="00C07718"/>
    <w:rsid w:val="00C4694C"/>
    <w:rsid w:val="00C5191F"/>
    <w:rsid w:val="00C52F47"/>
    <w:rsid w:val="00C53202"/>
    <w:rsid w:val="00C54AF6"/>
    <w:rsid w:val="00C55050"/>
    <w:rsid w:val="00C56244"/>
    <w:rsid w:val="00C609F2"/>
    <w:rsid w:val="00C70134"/>
    <w:rsid w:val="00C734A3"/>
    <w:rsid w:val="00C8180D"/>
    <w:rsid w:val="00C8209E"/>
    <w:rsid w:val="00C835D5"/>
    <w:rsid w:val="00C91DAF"/>
    <w:rsid w:val="00C95879"/>
    <w:rsid w:val="00C962DE"/>
    <w:rsid w:val="00CA08B9"/>
    <w:rsid w:val="00CA69DA"/>
    <w:rsid w:val="00CB0155"/>
    <w:rsid w:val="00CB2950"/>
    <w:rsid w:val="00CD0A39"/>
    <w:rsid w:val="00CD12DC"/>
    <w:rsid w:val="00CD7001"/>
    <w:rsid w:val="00CE1D06"/>
    <w:rsid w:val="00CE1F85"/>
    <w:rsid w:val="00CF7FA0"/>
    <w:rsid w:val="00D050B2"/>
    <w:rsid w:val="00D07899"/>
    <w:rsid w:val="00D1059E"/>
    <w:rsid w:val="00D1197E"/>
    <w:rsid w:val="00D12F62"/>
    <w:rsid w:val="00D15AE3"/>
    <w:rsid w:val="00D15FD8"/>
    <w:rsid w:val="00D3182F"/>
    <w:rsid w:val="00D35A7D"/>
    <w:rsid w:val="00D36A2A"/>
    <w:rsid w:val="00D572A3"/>
    <w:rsid w:val="00D732EA"/>
    <w:rsid w:val="00D775FF"/>
    <w:rsid w:val="00D7790F"/>
    <w:rsid w:val="00D82853"/>
    <w:rsid w:val="00D83335"/>
    <w:rsid w:val="00D9189B"/>
    <w:rsid w:val="00D97082"/>
    <w:rsid w:val="00DA0F6A"/>
    <w:rsid w:val="00DA1EEB"/>
    <w:rsid w:val="00DB5E66"/>
    <w:rsid w:val="00DC7D5B"/>
    <w:rsid w:val="00DD51B9"/>
    <w:rsid w:val="00DD6E04"/>
    <w:rsid w:val="00DE00FA"/>
    <w:rsid w:val="00DE0D3B"/>
    <w:rsid w:val="00DE4574"/>
    <w:rsid w:val="00DF2482"/>
    <w:rsid w:val="00DF2E7C"/>
    <w:rsid w:val="00DF67FC"/>
    <w:rsid w:val="00E01DE2"/>
    <w:rsid w:val="00E05D6C"/>
    <w:rsid w:val="00E067AA"/>
    <w:rsid w:val="00E15228"/>
    <w:rsid w:val="00E225D5"/>
    <w:rsid w:val="00E25B67"/>
    <w:rsid w:val="00E310D4"/>
    <w:rsid w:val="00E4138E"/>
    <w:rsid w:val="00E5202C"/>
    <w:rsid w:val="00E52AE3"/>
    <w:rsid w:val="00E5326A"/>
    <w:rsid w:val="00E55B5A"/>
    <w:rsid w:val="00E61C0E"/>
    <w:rsid w:val="00E64139"/>
    <w:rsid w:val="00E84D91"/>
    <w:rsid w:val="00E910D6"/>
    <w:rsid w:val="00EA3556"/>
    <w:rsid w:val="00EA6526"/>
    <w:rsid w:val="00EC0A6D"/>
    <w:rsid w:val="00EC6CA2"/>
    <w:rsid w:val="00ED2E05"/>
    <w:rsid w:val="00ED2FDB"/>
    <w:rsid w:val="00ED4459"/>
    <w:rsid w:val="00EE03E8"/>
    <w:rsid w:val="00EE18B6"/>
    <w:rsid w:val="00EF3BA4"/>
    <w:rsid w:val="00EF4FEF"/>
    <w:rsid w:val="00F05BB4"/>
    <w:rsid w:val="00F05C05"/>
    <w:rsid w:val="00F10B5D"/>
    <w:rsid w:val="00F128CA"/>
    <w:rsid w:val="00F12B8F"/>
    <w:rsid w:val="00F14CC8"/>
    <w:rsid w:val="00F16367"/>
    <w:rsid w:val="00F232B7"/>
    <w:rsid w:val="00F24709"/>
    <w:rsid w:val="00F25604"/>
    <w:rsid w:val="00F2641D"/>
    <w:rsid w:val="00F26DB7"/>
    <w:rsid w:val="00F3433C"/>
    <w:rsid w:val="00F35C6A"/>
    <w:rsid w:val="00F36E7D"/>
    <w:rsid w:val="00F4088C"/>
    <w:rsid w:val="00F42EB0"/>
    <w:rsid w:val="00F47045"/>
    <w:rsid w:val="00F67DB3"/>
    <w:rsid w:val="00F708A3"/>
    <w:rsid w:val="00F727A1"/>
    <w:rsid w:val="00F76870"/>
    <w:rsid w:val="00F80755"/>
    <w:rsid w:val="00F82CF0"/>
    <w:rsid w:val="00F832DE"/>
    <w:rsid w:val="00F90058"/>
    <w:rsid w:val="00F91E3F"/>
    <w:rsid w:val="00F93DF0"/>
    <w:rsid w:val="00FA52F6"/>
    <w:rsid w:val="00FA6FFA"/>
    <w:rsid w:val="00FA70DA"/>
    <w:rsid w:val="00FB100E"/>
    <w:rsid w:val="00FB744C"/>
    <w:rsid w:val="00FC5D72"/>
    <w:rsid w:val="00FC7768"/>
    <w:rsid w:val="00FE2062"/>
    <w:rsid w:val="00FE392E"/>
    <w:rsid w:val="00FF4527"/>
    <w:rsid w:val="02BA460A"/>
    <w:rsid w:val="143878E9"/>
    <w:rsid w:val="265D6088"/>
    <w:rsid w:val="293E4B51"/>
    <w:rsid w:val="75445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Lines="50" w:afterLines="50"/>
      <w:ind w:firstLine="0" w:firstLineChars="0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ind w:firstLine="0" w:firstLineChars="0"/>
      <w:outlineLvl w:val="1"/>
    </w:pPr>
    <w:rPr>
      <w:rFonts w:ascii="Cambria" w:hAnsi="Cambria"/>
      <w:b/>
      <w:bCs/>
      <w:sz w:val="28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99"/>
    <w:pPr>
      <w:ind w:left="1440"/>
      <w:jc w:val="left"/>
    </w:pPr>
    <w:rPr>
      <w:sz w:val="18"/>
      <w:szCs w:val="18"/>
    </w:rPr>
  </w:style>
  <w:style w:type="paragraph" w:styleId="5">
    <w:name w:val="toc 5"/>
    <w:basedOn w:val="1"/>
    <w:next w:val="1"/>
    <w:qFormat/>
    <w:uiPriority w:val="99"/>
    <w:pPr>
      <w:ind w:left="960"/>
      <w:jc w:val="left"/>
    </w:pPr>
    <w:rPr>
      <w:sz w:val="18"/>
      <w:szCs w:val="18"/>
    </w:rPr>
  </w:style>
  <w:style w:type="paragraph" w:styleId="6">
    <w:name w:val="toc 3"/>
    <w:basedOn w:val="1"/>
    <w:next w:val="1"/>
    <w:qFormat/>
    <w:uiPriority w:val="99"/>
    <w:pPr>
      <w:ind w:left="480"/>
      <w:jc w:val="left"/>
    </w:pPr>
    <w:rPr>
      <w:i/>
      <w:iCs/>
      <w:sz w:val="20"/>
      <w:szCs w:val="20"/>
    </w:rPr>
  </w:style>
  <w:style w:type="paragraph" w:styleId="7">
    <w:name w:val="toc 8"/>
    <w:basedOn w:val="1"/>
    <w:next w:val="1"/>
    <w:qFormat/>
    <w:uiPriority w:val="99"/>
    <w:pPr>
      <w:ind w:left="1680"/>
      <w:jc w:val="left"/>
    </w:pPr>
    <w:rPr>
      <w:sz w:val="18"/>
      <w:szCs w:val="18"/>
    </w:rPr>
  </w:style>
  <w:style w:type="paragraph" w:styleId="8">
    <w:name w:val="Balloon Text"/>
    <w:basedOn w:val="1"/>
    <w:link w:val="26"/>
    <w:semiHidden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left" w:pos="480"/>
        <w:tab w:val="right" w:leader="dot" w:pos="8296"/>
      </w:tabs>
      <w:spacing w:before="120" w:after="120"/>
      <w:ind w:firstLine="0" w:firstLineChars="0"/>
      <w:jc w:val="left"/>
    </w:pPr>
    <w:rPr>
      <w:b/>
      <w:bCs/>
      <w:caps/>
      <w:sz w:val="28"/>
      <w:szCs w:val="28"/>
    </w:rPr>
  </w:style>
  <w:style w:type="paragraph" w:styleId="12">
    <w:name w:val="toc 4"/>
    <w:basedOn w:val="1"/>
    <w:next w:val="1"/>
    <w:qFormat/>
    <w:uiPriority w:val="99"/>
    <w:pPr>
      <w:ind w:left="720"/>
      <w:jc w:val="left"/>
    </w:pPr>
    <w:rPr>
      <w:sz w:val="18"/>
      <w:szCs w:val="18"/>
    </w:rPr>
  </w:style>
  <w:style w:type="paragraph" w:styleId="13">
    <w:name w:val="Subtitle"/>
    <w:basedOn w:val="1"/>
    <w:next w:val="1"/>
    <w:link w:val="34"/>
    <w:qFormat/>
    <w:locked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4">
    <w:name w:val="toc 6"/>
    <w:basedOn w:val="1"/>
    <w:next w:val="1"/>
    <w:qFormat/>
    <w:uiPriority w:val="99"/>
    <w:pPr>
      <w:ind w:left="1200"/>
      <w:jc w:val="left"/>
    </w:pPr>
    <w:rPr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40"/>
      <w:jc w:val="left"/>
    </w:pPr>
    <w:rPr>
      <w:smallCaps/>
      <w:sz w:val="20"/>
      <w:szCs w:val="20"/>
    </w:rPr>
  </w:style>
  <w:style w:type="paragraph" w:styleId="16">
    <w:name w:val="toc 9"/>
    <w:basedOn w:val="1"/>
    <w:next w:val="1"/>
    <w:qFormat/>
    <w:uiPriority w:val="99"/>
    <w:pPr>
      <w:ind w:left="1920"/>
      <w:jc w:val="left"/>
    </w:pPr>
    <w:rPr>
      <w:sz w:val="18"/>
      <w:szCs w:val="18"/>
    </w:rPr>
  </w:style>
  <w:style w:type="table" w:styleId="18">
    <w:name w:val="Table Grid"/>
    <w:basedOn w:val="1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字符"/>
    <w:link w:val="2"/>
    <w:qFormat/>
    <w:locked/>
    <w:uiPriority w:val="9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22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页眉 字符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字符"/>
    <w:link w:val="9"/>
    <w:qFormat/>
    <w:locked/>
    <w:uiPriority w:val="99"/>
    <w:rPr>
      <w:rFonts w:cs="Times New Roman"/>
      <w:sz w:val="18"/>
      <w:szCs w:val="18"/>
    </w:rPr>
  </w:style>
  <w:style w:type="paragraph" w:customStyle="1" w:styleId="25">
    <w:name w:val="TOC 标题1"/>
    <w:basedOn w:val="2"/>
    <w:next w:val="1"/>
    <w:qFormat/>
    <w:uiPriority w:val="99"/>
    <w:pPr>
      <w:widowControl/>
      <w:adjustRightInd/>
      <w:snapToGrid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26">
    <w:name w:val="批注框文本 字符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7">
    <w:name w:val="无间隔1"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/>
    </w:pPr>
  </w:style>
  <w:style w:type="table" w:customStyle="1" w:styleId="2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0"/>
    <w:pPr>
      <w:ind w:firstLine="420"/>
    </w:pPr>
  </w:style>
  <w:style w:type="character" w:customStyle="1" w:styleId="31">
    <w:name w:val="fontstyle01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2">
    <w:name w:val="样式1 Char"/>
    <w:link w:val="33"/>
    <w:qFormat/>
    <w:uiPriority w:val="0"/>
    <w:rPr>
      <w:rFonts w:ascii="仿宋_GB2312" w:hAnsi="仿宋" w:eastAsia="仿宋_GB2312" w:cs="宋体"/>
      <w:b/>
      <w:sz w:val="28"/>
      <w:szCs w:val="28"/>
    </w:rPr>
  </w:style>
  <w:style w:type="paragraph" w:customStyle="1" w:styleId="33">
    <w:name w:val="样式1"/>
    <w:basedOn w:val="1"/>
    <w:link w:val="32"/>
    <w:qFormat/>
    <w:uiPriority w:val="0"/>
    <w:pPr>
      <w:spacing w:line="480" w:lineRule="exact"/>
      <w:ind w:firstLine="562"/>
    </w:pPr>
    <w:rPr>
      <w:rFonts w:ascii="仿宋_GB2312" w:hAnsi="仿宋" w:eastAsia="仿宋_GB2312" w:cs="宋体"/>
      <w:b/>
      <w:kern w:val="0"/>
      <w:sz w:val="28"/>
      <w:szCs w:val="28"/>
    </w:rPr>
  </w:style>
  <w:style w:type="character" w:customStyle="1" w:styleId="34">
    <w:name w:val="副标题 字符"/>
    <w:basedOn w:val="19"/>
    <w:link w:val="13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009D-4B8F-44B2-A28A-E05DCB8F4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4837</Words>
  <Characters>5261</Characters>
  <Lines>52</Lines>
  <Paragraphs>14</Paragraphs>
  <TotalTime>78</TotalTime>
  <ScaleCrop>false</ScaleCrop>
  <LinksUpToDate>false</LinksUpToDate>
  <CharactersWithSpaces>5337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2022-12-13T09:03:00Z</dcterms:created>
  <dc:creator>admin</dc:creator>
  <cp:lastModifiedBy>尹怡楠</cp:lastModifiedBy>
  <cp:lastPrinted>2019-09-23T02:38:00Z</cp:lastPrinted>
  <dcterms:modified xsi:type="dcterms:W3CDTF">2023-01-03T15:00:20Z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07F2FA36DFAA4501A7685C0DA9ACA316</vt:lpwstr>
  </property>
</Properties>
</file>